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6CBE" w14:textId="1E8FB49D" w:rsidR="00D24091" w:rsidRPr="00D24091" w:rsidRDefault="00D24091" w:rsidP="00D24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D2409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  <w:t>BERKAS DILIMPAHKAN, INI ANCAMAN MANTAN BENDAHARA PT TRIPAT</w:t>
      </w:r>
    </w:p>
    <w:p w14:paraId="3EC377AF" w14:textId="77777777" w:rsidR="00D24091" w:rsidRPr="00D24091" w:rsidRDefault="00D24091" w:rsidP="00D240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0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B05D4" wp14:editId="65251859">
            <wp:extent cx="3841750" cy="2163909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52" cy="21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4711" w14:textId="058462E2" w:rsidR="00D24091" w:rsidRDefault="00630E54" w:rsidP="00630E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80CC0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</w:t>
        </w:r>
      </w:hyperlink>
    </w:p>
    <w:p w14:paraId="69821C6B" w14:textId="77777777" w:rsidR="00630E54" w:rsidRPr="00D24091" w:rsidRDefault="00630E54" w:rsidP="00630E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380F5" w14:textId="77777777" w:rsidR="00D24091" w:rsidRDefault="00D24091" w:rsidP="00D240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 –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Mantan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bendahara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Abdurrazak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menjalani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pelimpahan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dugaan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City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Center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Narmada,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9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 Razak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bakal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menyusul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mantan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Direktur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Azril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Sopandi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pengadilan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Razak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menjalani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administrasi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pelimpahan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Kantor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didampingi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penasihat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Edi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Kurniadie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Pria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naik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penuntutan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ungkap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semuanya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persidangan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,” kata Edi.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Kliennya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memantapkan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mengikuti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persidangan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Razak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merupakan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mantan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bendahara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mengetahui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aliran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masuk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dana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keluar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penggunaan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PT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City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Center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Bliss Pembangunan Sejahtera (BPS).</w:t>
      </w:r>
    </w:p>
    <w:p w14:paraId="1A1EB463" w14:textId="77777777" w:rsidR="00D24091" w:rsidRDefault="00D24091" w:rsidP="00D240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Terpisah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Juru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Bicara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Kejati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Dedi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Irawan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pelimpahan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tersangka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Razak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menyusul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tersangka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Azril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tersangka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limpahkan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penuntut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terangnya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Yusuf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menerangkan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menyelesaikan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pelimpahan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tersangka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bukti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Razak. Razak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dikembalikan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Lapas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“Kami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lanjutkan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penahanannya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tegasnya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Penahanan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sambung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berlaku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depan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tempo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kurang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berkasnya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limpahkan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pengadilan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Azril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dilimpahkan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,” kata Yusuf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Razak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disangka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melanggar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 dan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 UU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Razak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diduga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bekerjasama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Azril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menyalahgunakan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kewenangannya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PT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yang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sahamnya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dimiliki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Pemkab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Barat.</w:t>
      </w:r>
    </w:p>
    <w:p w14:paraId="3CE14F25" w14:textId="64AD6ADC" w:rsidR="00D24091" w:rsidRPr="00D24091" w:rsidRDefault="00D24091" w:rsidP="00D240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PT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2013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suntikan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modal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Rp1,7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mengelola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City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Center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Narmada, Lombok Barat.  Dana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penyertaan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modal PT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dipakai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operasional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LCC 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BPS. Audit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Inspektorat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Barat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menemukan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kerugian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negara Rp502,2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dugaan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pada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ganti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rugi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Pertanian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Barat di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perbelanjaan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Dana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ganti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rugi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Rp2,7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Diduga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Rp665,2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dipertanggungjawabkan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dipinjam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Azril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diduga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kepentingan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pribadinya</w:t>
      </w:r>
      <w:proofErr w:type="spellEnd"/>
      <w:r w:rsidRPr="00D2409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D240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</w:t>
      </w:r>
    </w:p>
    <w:p w14:paraId="2AA60088" w14:textId="77777777" w:rsidR="00D24091" w:rsidRPr="00D24091" w:rsidRDefault="00D24091" w:rsidP="00D24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1CD3" w14:textId="4EA06CE6" w:rsidR="00D24091" w:rsidRPr="00954B32" w:rsidRDefault="00D24091" w:rsidP="00D240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954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954B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B1A610" w14:textId="05FE35F3" w:rsidR="00D24091" w:rsidRDefault="00D009F4" w:rsidP="00D2409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D24091" w:rsidRPr="00A817A7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https://www.suarantb.com/hukum.dan.kriminal/2020/290463/Berkas.Dilimpahkan,Ini.Ancaman.Mantan.Bendahara.PT.Tripat/</w:t>
        </w:r>
      </w:hyperlink>
      <w:r w:rsidR="00D24091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D24091" w:rsidRPr="00D240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24091" w:rsidRPr="00D240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D24091" w:rsidRPr="00D240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10 </w:t>
      </w:r>
      <w:proofErr w:type="spellStart"/>
      <w:r w:rsidR="00D24091" w:rsidRPr="00D240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="00D24091" w:rsidRPr="00D240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</w:t>
      </w:r>
    </w:p>
    <w:p w14:paraId="04686281" w14:textId="0F868197" w:rsidR="00D24091" w:rsidRPr="00954B32" w:rsidRDefault="00D009F4" w:rsidP="00D2409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4091">
          <w:rPr>
            <w:rStyle w:val="Hyperlink"/>
          </w:rPr>
          <w:t>https://independensi.com/2020/02/07/kejati-ntb-tahan-manager-pt-tripat-terkait-kasus-penyertaan-modal-pemda-lombok-barat/</w:t>
        </w:r>
      </w:hyperlink>
    </w:p>
    <w:p w14:paraId="362624E5" w14:textId="77777777" w:rsidR="00954B32" w:rsidRPr="00D24091" w:rsidRDefault="00954B32" w:rsidP="00954B3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612434"/>
    </w:p>
    <w:p w14:paraId="7D886981" w14:textId="05C5C796" w:rsidR="00D24091" w:rsidRPr="00954B32" w:rsidRDefault="00D24091" w:rsidP="00954B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="00954B32" w:rsidRPr="00954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B32" w:rsidRPr="00954B32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954B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2045EB" w14:textId="77777777" w:rsidR="00954B32" w:rsidRDefault="00D24091" w:rsidP="00954B32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oleh Kementerian/Lembaga/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r w:rsidRPr="00954B32">
        <w:rPr>
          <w:rFonts w:ascii="Times New Roman" w:hAnsi="Times New Roman" w:cs="Times New Roman"/>
          <w:sz w:val="24"/>
          <w:szCs w:val="24"/>
        </w:rPr>
        <w:t xml:space="preserve">oleh APBN/APBD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.</w:t>
      </w:r>
    </w:p>
    <w:p w14:paraId="4C4C2B7E" w14:textId="77777777" w:rsidR="00954B32" w:rsidRDefault="00D24091" w:rsidP="00954B32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UU No 15 /2006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(15)</w:t>
      </w:r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954B32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="00954B32">
        <w:rPr>
          <w:rFonts w:ascii="Times New Roman" w:hAnsi="Times New Roman" w:cs="Times New Roman"/>
          <w:sz w:val="24"/>
          <w:szCs w:val="24"/>
        </w:rPr>
        <w:t>.</w:t>
      </w:r>
    </w:p>
    <w:p w14:paraId="2C8978ED" w14:textId="77777777" w:rsidR="00954B32" w:rsidRDefault="00954B32" w:rsidP="00954B32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24091" w:rsidRPr="00954B3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negara”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091" w:rsidRPr="00954B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>.</w:t>
      </w:r>
    </w:p>
    <w:p w14:paraId="5638315D" w14:textId="77777777" w:rsidR="00954B32" w:rsidRDefault="00954B32" w:rsidP="00954B32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4B32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r w:rsidR="00D24091" w:rsidRPr="00954B32">
        <w:rPr>
          <w:rFonts w:ascii="Times New Roman" w:hAnsi="Times New Roman" w:cs="Times New Roman"/>
          <w:sz w:val="24"/>
          <w:szCs w:val="24"/>
        </w:rPr>
        <w:t xml:space="preserve">UU No 1/2004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Perbendah</w:t>
      </w:r>
      <w:r w:rsidRPr="00954B32">
        <w:rPr>
          <w:rFonts w:ascii="Times New Roman" w:hAnsi="Times New Roman" w:cs="Times New Roman"/>
          <w:sz w:val="24"/>
          <w:szCs w:val="24"/>
        </w:rPr>
        <w:t>a</w:t>
      </w:r>
      <w:r w:rsidR="00D24091" w:rsidRPr="00954B32">
        <w:rPr>
          <w:rFonts w:ascii="Times New Roman" w:hAnsi="Times New Roman" w:cs="Times New Roman"/>
          <w:sz w:val="24"/>
          <w:szCs w:val="24"/>
        </w:rPr>
        <w:t>raan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Neg</w:t>
      </w:r>
      <w:r w:rsidRPr="00954B32">
        <w:rPr>
          <w:rFonts w:ascii="Times New Roman" w:hAnsi="Times New Roman" w:cs="Times New Roman"/>
          <w:sz w:val="24"/>
          <w:szCs w:val="24"/>
        </w:rPr>
        <w:t>a</w:t>
      </w:r>
      <w:r w:rsidR="00D24091" w:rsidRPr="00954B32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(22)</w:t>
      </w:r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24091"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91" w:rsidRPr="00954B32">
        <w:rPr>
          <w:rFonts w:ascii="Times New Roman" w:hAnsi="Times New Roman" w:cs="Times New Roman"/>
          <w:sz w:val="24"/>
          <w:szCs w:val="24"/>
        </w:rPr>
        <w:t>lala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B2B428" w14:textId="77777777" w:rsidR="00954B32" w:rsidRDefault="00D24091" w:rsidP="00954B32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5 KUHP,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Undang-unda</w:t>
      </w:r>
      <w:bookmarkStart w:id="1" w:name="_GoBack"/>
      <w:bookmarkEnd w:id="1"/>
      <w:r w:rsidRPr="00954B3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.</w:t>
      </w:r>
    </w:p>
    <w:p w14:paraId="130EB43B" w14:textId="6ED5BE70" w:rsidR="00D24091" w:rsidRPr="00954B32" w:rsidRDefault="00D24091" w:rsidP="00954B32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Penyelidik.Penyelidik</w:t>
      </w:r>
      <w:proofErr w:type="spellEnd"/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oleh</w:t>
      </w:r>
      <w:r w:rsid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4 KUHAP</w:t>
      </w:r>
      <w:r w:rsidR="00954B32">
        <w:rPr>
          <w:rFonts w:ascii="Times New Roman" w:hAnsi="Times New Roman" w:cs="Times New Roman"/>
          <w:sz w:val="24"/>
          <w:szCs w:val="24"/>
        </w:rPr>
        <w:t>)</w:t>
      </w:r>
      <w:r w:rsidRPr="00954B32">
        <w:rPr>
          <w:rFonts w:ascii="Times New Roman" w:hAnsi="Times New Roman" w:cs="Times New Roman"/>
          <w:sz w:val="24"/>
          <w:szCs w:val="24"/>
        </w:rPr>
        <w:t>.</w:t>
      </w:r>
    </w:p>
    <w:p w14:paraId="362508B0" w14:textId="77777777" w:rsidR="00D24091" w:rsidRPr="00D24091" w:rsidRDefault="00D24091" w:rsidP="0095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D24091" w:rsidRDefault="00E51597" w:rsidP="0095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E9397C7" w14:textId="77777777" w:rsidR="00D24091" w:rsidRPr="00D24091" w:rsidRDefault="00D24091" w:rsidP="0095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091" w:rsidRPr="00D24091" w:rsidSect="00360E04">
      <w:footerReference w:type="default" r:id="rId12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7302" w14:textId="77777777" w:rsidR="00D009F4" w:rsidRDefault="00D009F4" w:rsidP="00B83E03">
      <w:pPr>
        <w:spacing w:after="0" w:line="240" w:lineRule="auto"/>
      </w:pPr>
      <w:r>
        <w:separator/>
      </w:r>
    </w:p>
  </w:endnote>
  <w:endnote w:type="continuationSeparator" w:id="0">
    <w:p w14:paraId="7188DE5C" w14:textId="77777777" w:rsidR="00D009F4" w:rsidRDefault="00D009F4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72DC" w14:textId="77777777" w:rsidR="00D009F4" w:rsidRDefault="00D009F4" w:rsidP="00B83E03">
      <w:pPr>
        <w:spacing w:after="0" w:line="240" w:lineRule="auto"/>
      </w:pPr>
      <w:r>
        <w:separator/>
      </w:r>
    </w:p>
  </w:footnote>
  <w:footnote w:type="continuationSeparator" w:id="0">
    <w:p w14:paraId="1E909B9A" w14:textId="77777777" w:rsidR="00D009F4" w:rsidRDefault="00D009F4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04F5D"/>
    <w:multiLevelType w:val="hybridMultilevel"/>
    <w:tmpl w:val="B6B49D1C"/>
    <w:lvl w:ilvl="0" w:tplc="1F46122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3C1F"/>
    <w:multiLevelType w:val="hybridMultilevel"/>
    <w:tmpl w:val="0BE229EE"/>
    <w:lvl w:ilvl="0" w:tplc="070CC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19"/>
  </w:num>
  <w:num w:numId="4">
    <w:abstractNumId w:val="23"/>
  </w:num>
  <w:num w:numId="5">
    <w:abstractNumId w:val="27"/>
  </w:num>
  <w:num w:numId="6">
    <w:abstractNumId w:val="20"/>
  </w:num>
  <w:num w:numId="7">
    <w:abstractNumId w:val="18"/>
  </w:num>
  <w:num w:numId="8">
    <w:abstractNumId w:val="7"/>
  </w:num>
  <w:num w:numId="9">
    <w:abstractNumId w:val="17"/>
  </w:num>
  <w:num w:numId="10">
    <w:abstractNumId w:val="28"/>
  </w:num>
  <w:num w:numId="11">
    <w:abstractNumId w:val="3"/>
  </w:num>
  <w:num w:numId="12">
    <w:abstractNumId w:val="42"/>
  </w:num>
  <w:num w:numId="13">
    <w:abstractNumId w:val="25"/>
  </w:num>
  <w:num w:numId="14">
    <w:abstractNumId w:val="16"/>
  </w:num>
  <w:num w:numId="15">
    <w:abstractNumId w:val="34"/>
  </w:num>
  <w:num w:numId="16">
    <w:abstractNumId w:val="10"/>
  </w:num>
  <w:num w:numId="17">
    <w:abstractNumId w:val="24"/>
  </w:num>
  <w:num w:numId="18">
    <w:abstractNumId w:val="29"/>
  </w:num>
  <w:num w:numId="19">
    <w:abstractNumId w:val="9"/>
  </w:num>
  <w:num w:numId="20">
    <w:abstractNumId w:val="45"/>
  </w:num>
  <w:num w:numId="21">
    <w:abstractNumId w:val="33"/>
  </w:num>
  <w:num w:numId="22">
    <w:abstractNumId w:val="32"/>
  </w:num>
  <w:num w:numId="23">
    <w:abstractNumId w:val="30"/>
  </w:num>
  <w:num w:numId="24">
    <w:abstractNumId w:val="36"/>
  </w:num>
  <w:num w:numId="25">
    <w:abstractNumId w:val="35"/>
  </w:num>
  <w:num w:numId="26">
    <w:abstractNumId w:val="21"/>
  </w:num>
  <w:num w:numId="27">
    <w:abstractNumId w:val="37"/>
  </w:num>
  <w:num w:numId="28">
    <w:abstractNumId w:val="0"/>
  </w:num>
  <w:num w:numId="29">
    <w:abstractNumId w:val="41"/>
  </w:num>
  <w:num w:numId="30">
    <w:abstractNumId w:val="14"/>
  </w:num>
  <w:num w:numId="31">
    <w:abstractNumId w:val="15"/>
  </w:num>
  <w:num w:numId="32">
    <w:abstractNumId w:val="31"/>
  </w:num>
  <w:num w:numId="33">
    <w:abstractNumId w:val="12"/>
  </w:num>
  <w:num w:numId="34">
    <w:abstractNumId w:val="1"/>
  </w:num>
  <w:num w:numId="35">
    <w:abstractNumId w:val="8"/>
  </w:num>
  <w:num w:numId="36">
    <w:abstractNumId w:val="40"/>
  </w:num>
  <w:num w:numId="37">
    <w:abstractNumId w:val="43"/>
  </w:num>
  <w:num w:numId="38">
    <w:abstractNumId w:val="38"/>
  </w:num>
  <w:num w:numId="39">
    <w:abstractNumId w:val="44"/>
  </w:num>
  <w:num w:numId="40">
    <w:abstractNumId w:val="2"/>
  </w:num>
  <w:num w:numId="41">
    <w:abstractNumId w:val="26"/>
  </w:num>
  <w:num w:numId="42">
    <w:abstractNumId w:val="5"/>
  </w:num>
  <w:num w:numId="43">
    <w:abstractNumId w:val="6"/>
  </w:num>
  <w:num w:numId="44">
    <w:abstractNumId w:val="13"/>
  </w:num>
  <w:num w:numId="45">
    <w:abstractNumId w:val="4"/>
  </w:num>
  <w:num w:numId="4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30E54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54B32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09F4"/>
    <w:rsid w:val="00D02ED8"/>
    <w:rsid w:val="00D24091"/>
    <w:rsid w:val="00D32EB2"/>
    <w:rsid w:val="00D36025"/>
    <w:rsid w:val="00D47168"/>
    <w:rsid w:val="00D5592A"/>
    <w:rsid w:val="00D5667B"/>
    <w:rsid w:val="00D60AA7"/>
    <w:rsid w:val="00D617BA"/>
    <w:rsid w:val="00D84841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91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ependensi.com/2020/02/07/kejati-ntb-tahan-manager-pt-tripat-terkait-kasus-penyertaan-modal-pemda-lombok-bar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hukum.dan.kriminal/2020/290463/Berkas.Dilimpahkan,Ini.Ancaman.Mantan.Bendahara.PT.Trip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C969-F396-45BB-A15A-08582CFE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3</cp:revision>
  <cp:lastPrinted>2019-12-03T07:00:00Z</cp:lastPrinted>
  <dcterms:created xsi:type="dcterms:W3CDTF">2020-03-20T07:42:00Z</dcterms:created>
  <dcterms:modified xsi:type="dcterms:W3CDTF">2020-03-20T08:02:00Z</dcterms:modified>
</cp:coreProperties>
</file>