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80F3" w14:textId="220AA795" w:rsidR="009F18D1" w:rsidRPr="009F18D1" w:rsidRDefault="009F18D1" w:rsidP="009F18D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8D1">
        <w:rPr>
          <w:rFonts w:ascii="Times New Roman" w:hAnsi="Times New Roman" w:cs="Times New Roman"/>
          <w:b/>
          <w:bCs/>
          <w:sz w:val="24"/>
          <w:szCs w:val="24"/>
        </w:rPr>
        <w:t>KASUS PROYEK RUSUN SNVT PP NTB, “FEE” JADI TAMBAHAN BIAYA OPERASIONAL</w:t>
      </w:r>
    </w:p>
    <w:p w14:paraId="51C1E9F4" w14:textId="67D4D9BB" w:rsidR="009F18D1" w:rsidRDefault="009F18D1" w:rsidP="009F1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36874C" wp14:editId="500CBF74">
            <wp:extent cx="4362450" cy="2452470"/>
            <wp:effectExtent l="0" t="0" r="0" b="5080"/>
            <wp:docPr id="2" name="Picture 2" descr="Image result for Rusun SNVT PP 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usun SNVT PP NT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760" cy="245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BA51" w14:textId="3405CBAF" w:rsidR="009F18D1" w:rsidRPr="009F18D1" w:rsidRDefault="009F18D1" w:rsidP="009F1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7694" w:rsidRPr="00457694">
        <w:rPr>
          <w:rFonts w:ascii="Times New Roman" w:hAnsi="Times New Roman" w:cs="Times New Roman"/>
          <w:sz w:val="24"/>
          <w:szCs w:val="24"/>
        </w:rPr>
        <w:t>www.</w:t>
      </w:r>
      <w:hyperlink r:id="rId9" w:history="1">
        <w:r w:rsidRPr="00457694">
          <w:rPr>
            <w:rStyle w:val="Hyperlink"/>
            <w:rFonts w:ascii="Times New Roman" w:hAnsi="Times New Roman" w:cs="Times New Roman"/>
            <w:color w:val="auto"/>
            <w:u w:val="none"/>
          </w:rPr>
          <w:t>investor.id</w:t>
        </w:r>
      </w:hyperlink>
    </w:p>
    <w:p w14:paraId="17392343" w14:textId="77777777" w:rsidR="009F18D1" w:rsidRPr="009F18D1" w:rsidRDefault="009F18D1" w:rsidP="009F18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90BB5E" w14:textId="77777777" w:rsidR="009F18D1" w:rsidRDefault="009F18D1" w:rsidP="009F18D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</w:pP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Mataram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(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Suara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NTB) –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Majelis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hakim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Pengadilan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Tipikor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pada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Pengadilan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Negeri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Mataram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memeriksa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terdakwa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 </w:t>
      </w:r>
      <w:r w:rsidRPr="009F18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n-ID"/>
        </w:rPr>
        <w:t>fee</w:t>
      </w:r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 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Satuan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Non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Vertikal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Penyediaan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Perumahan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Mantan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Kepala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SNVT PP NTB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mengaku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menerima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rekanan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Alasan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diakuinya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membiayai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operasional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Setoran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pimpinan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atau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rekan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kerja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instansi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lain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terungkap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menjalani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sidang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pemeriksaan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terdakwa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Selasa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3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Maret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2020.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dicecar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soal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aliran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dimintanya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rekanan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Dimulai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Rp100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juta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disetor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saksi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Al-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Kahfi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Moyo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Sumbawa.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sejumlah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merupakan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realisasi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permintaan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kepada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pernah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minta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langsung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Tapi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permintaan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lewat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bawahannya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Heru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Sujarwo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pejabat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pembuat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komitmen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(PPK)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 “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Awalnya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kaget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Kebanyakan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Saya juga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tahu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jumlahnya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berapa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kata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melalui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penasihat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hukumnya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Baharudin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mendampingi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persidangan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</w:p>
    <w:p w14:paraId="0FEC5CE4" w14:textId="3E261046" w:rsidR="009F18D1" w:rsidRPr="009F18D1" w:rsidRDefault="009F18D1" w:rsidP="009F18D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DB2EC"/>
          <w:sz w:val="24"/>
          <w:szCs w:val="24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</w:t>
      </w:r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menerima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kerjanya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Rabu 25 September 2019. Sore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baru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pulang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sowan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kolega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Begitu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sampai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kantor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langsung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masuk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dan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menyerahkan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atas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meja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lama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berselang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tim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penyidik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Polresta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Mataram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masuk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menggerebek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dalam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amplop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cokelat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belakangan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diketahui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sejumlah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Rp100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juta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ikut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disita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 “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lastRenderedPageBreak/>
        <w:t>menambah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operasional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saja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Untuk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kegiatan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Kepala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Satker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imbuhnya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>
        <w:rPr>
          <w:rFonts w:ascii="Times New Roman" w:eastAsia="Times New Roman" w:hAnsi="Times New Roman" w:cs="Times New Roman"/>
          <w:b/>
          <w:bCs/>
          <w:color w:val="4DB2EC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mengakui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menerima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Meskipun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begitu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menampik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bahwa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dirinya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menentukan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besaran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setoran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pernah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berhubungan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langsung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Eman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Melainkan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melalui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Heru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 “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pernah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minta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langsung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ucapnya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Demikian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juga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dakwaan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menyebut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dirinya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menerima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duit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rekanan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lain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Saksi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Heru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sebelumnya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mengatakan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setoran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Rp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50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juta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Effendi,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kontraktor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PT Performa Trans Utama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mengerjakan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 3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Al-Madinah Bolo,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Kabupaten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J</w:t>
      </w:r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uga,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penerimaan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Rp100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juta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Daeng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kontraktor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CV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Cinta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Bahagia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merupakan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 1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Ulil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Albab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Montong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Gading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Lombok Timur. “Saya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pernah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mengatakan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kepada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siapa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saja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kata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singkat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Baharudin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menambahkan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kliennya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mengaku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menyesal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menerima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tersebut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 “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Tidak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pernah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tentukan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berapa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persen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fee.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saksinya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sendiri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mau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bawa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segitu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,” kata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Bahar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</w:t>
      </w:r>
    </w:p>
    <w:p w14:paraId="2848018A" w14:textId="61A1BF48" w:rsidR="009F18D1" w:rsidRPr="009F18D1" w:rsidRDefault="009F18D1" w:rsidP="009F18D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4DB2EC"/>
          <w:sz w:val="24"/>
          <w:szCs w:val="24"/>
          <w:lang w:eastAsia="en-ID"/>
        </w:rPr>
      </w:pPr>
      <w:hyperlink r:id="rId10" w:tgtFrame="_self" w:history="1"/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Sebelumnya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didakwa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meminta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duit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kepada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kontraktor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Al-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Kahfi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Sumbawa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Rp100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juta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Duit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itu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bagian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fee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Terdakwa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Balera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meminta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pelaksana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pekerjaan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memberikan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fee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atau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uang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administrasi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Fee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diatur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sebesar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5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persen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dari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nilai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. Pada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tahun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2019, SNVT PP NTB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mempunyai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tiga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paket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di NTB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Diantaranya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 1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Ulil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Albab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Montong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Gading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Lombok Timur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senilai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Rp3,48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CV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Cinta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Bahagia.</w:t>
      </w:r>
      <w:r>
        <w:rPr>
          <w:rFonts w:ascii="Times New Roman" w:eastAsia="Times New Roman" w:hAnsi="Times New Roman" w:cs="Times New Roman"/>
          <w:b/>
          <w:bCs/>
          <w:color w:val="4DB2EC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NTB 3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Al-Madinah Bolo,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Kabupaten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Bima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senilai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Rp2,35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PT Performa Trans Utama. Serta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proyek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Rusun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Ponpes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Modern Al-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Kahfi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Moyo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Hulu,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Kabupaten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Sumbawa yang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dikerjakan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CV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Jangkar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Utama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dengan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nilai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kontrak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 xml:space="preserve"> Rp3,47 </w:t>
      </w:r>
      <w:proofErr w:type="spellStart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miliar</w:t>
      </w:r>
      <w:proofErr w:type="spellEnd"/>
      <w:r w:rsidRPr="009F18D1">
        <w:rPr>
          <w:rFonts w:ascii="Times New Roman" w:eastAsia="Times New Roman" w:hAnsi="Times New Roman" w:cs="Times New Roman"/>
          <w:color w:val="222222"/>
          <w:sz w:val="24"/>
          <w:szCs w:val="24"/>
          <w:lang w:eastAsia="en-ID"/>
        </w:rPr>
        <w:t>. </w:t>
      </w:r>
      <w:r w:rsidRPr="009F18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D"/>
        </w:rPr>
        <w:t>(why)</w:t>
      </w:r>
    </w:p>
    <w:p w14:paraId="6D6FE1BF" w14:textId="15340C65" w:rsidR="009F18D1" w:rsidRPr="009F18D1" w:rsidRDefault="009F18D1" w:rsidP="009F18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C2D00" w14:textId="4D3A4653" w:rsidR="009F18D1" w:rsidRPr="009F18D1" w:rsidRDefault="009F18D1" w:rsidP="009F18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18D1">
        <w:rPr>
          <w:rFonts w:ascii="Times New Roman" w:hAnsi="Times New Roman" w:cs="Times New Roman"/>
          <w:b/>
          <w:bCs/>
          <w:sz w:val="24"/>
          <w:szCs w:val="24"/>
        </w:rPr>
        <w:t>Sumber</w:t>
      </w:r>
      <w:proofErr w:type="spellEnd"/>
      <w:r w:rsidRPr="009F18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b/>
          <w:bCs/>
          <w:sz w:val="24"/>
          <w:szCs w:val="24"/>
        </w:rPr>
        <w:t>Berita</w:t>
      </w:r>
      <w:proofErr w:type="spellEnd"/>
      <w:r w:rsidRPr="009F18D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BAE6028" w14:textId="634AD2D5" w:rsidR="009F18D1" w:rsidRDefault="009F18D1" w:rsidP="009F1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  <w:hyperlink r:id="rId11" w:history="1">
        <w:r w:rsidRPr="009F18D1">
          <w:rPr>
            <w:rStyle w:val="Hyperlink"/>
            <w:rFonts w:ascii="Times New Roman" w:hAnsi="Times New Roman" w:cs="Times New Roman"/>
            <w:sz w:val="24"/>
            <w:szCs w:val="24"/>
          </w:rPr>
          <w:t>https://www.suarantb.com/hukum.dan.kriminal/2020/289927/Kasus.Proyek.Rusun.SNVT.PP.NTB,Fee.Jadi.Tambahan.Biaya.Operasional/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Diakses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tanggal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</w:t>
      </w:r>
      <w:r w:rsidRPr="009F18D1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4 </w:t>
      </w:r>
      <w:proofErr w:type="spellStart"/>
      <w:r w:rsidRPr="009F18D1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Maret</w:t>
      </w:r>
      <w:proofErr w:type="spellEnd"/>
      <w:r w:rsidRPr="009F18D1"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 xml:space="preserve"> 2020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  <w:t>.</w:t>
      </w:r>
    </w:p>
    <w:p w14:paraId="488723AC" w14:textId="77777777" w:rsidR="009F18D1" w:rsidRDefault="009F18D1" w:rsidP="009F1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ID"/>
        </w:rPr>
      </w:pPr>
    </w:p>
    <w:p w14:paraId="714774A9" w14:textId="037065B7" w:rsidR="009F18D1" w:rsidRPr="009F18D1" w:rsidRDefault="009F18D1" w:rsidP="009F18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18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ID"/>
        </w:rPr>
        <w:t>Catatan</w:t>
      </w:r>
      <w:proofErr w:type="spellEnd"/>
      <w:r w:rsidRPr="009F18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ID"/>
        </w:rPr>
        <w:t xml:space="preserve"> </w:t>
      </w:r>
      <w:proofErr w:type="spellStart"/>
      <w:r w:rsidRPr="009F18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ID"/>
        </w:rPr>
        <w:t>Berita</w:t>
      </w:r>
      <w:proofErr w:type="spellEnd"/>
      <w:r w:rsidRPr="009F18D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n-ID"/>
        </w:rPr>
        <w:t xml:space="preserve">: </w:t>
      </w:r>
    </w:p>
    <w:p w14:paraId="6CABDB69" w14:textId="3C9E7722" w:rsidR="009F18D1" w:rsidRPr="009F18D1" w:rsidRDefault="009F18D1" w:rsidP="009F1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8D1"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diubah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2001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UU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31 Tahun1999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Pemberantasan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8D1">
        <w:rPr>
          <w:rFonts w:ascii="Times New Roman" w:hAnsi="Times New Roman" w:cs="Times New Roman"/>
          <w:sz w:val="24"/>
          <w:szCs w:val="24"/>
        </w:rPr>
        <w:t xml:space="preserve">BAB II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pindana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UU:</w:t>
      </w:r>
    </w:p>
    <w:p w14:paraId="3D83F791" w14:textId="77777777" w:rsidR="009F18D1" w:rsidRDefault="009F18D1" w:rsidP="009F18D1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negara</w:t>
      </w:r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paling</w:t>
      </w:r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4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dan paling lama 20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r w:rsidRPr="009F18D1">
        <w:rPr>
          <w:rFonts w:ascii="Times New Roman" w:hAnsi="Times New Roman" w:cs="Times New Roman"/>
          <w:sz w:val="24"/>
          <w:szCs w:val="24"/>
        </w:rPr>
        <w:t>Rp.200.000.000,00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ratus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rupiah) dan paling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>. 1.000.000.000,00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rupiah);</w:t>
      </w:r>
    </w:p>
    <w:p w14:paraId="5D0F4426" w14:textId="77777777" w:rsidR="009F18D1" w:rsidRDefault="009F18D1" w:rsidP="009F18D1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r w:rsidRPr="009F18D1">
        <w:rPr>
          <w:rFonts w:ascii="Times New Roman" w:hAnsi="Times New Roman" w:cs="Times New Roman"/>
          <w:sz w:val="24"/>
          <w:szCs w:val="24"/>
        </w:rPr>
        <w:t xml:space="preserve">orang lain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korporasi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menyalahgunakan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padanya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r w:rsidRPr="009F18D1">
        <w:rPr>
          <w:rFonts w:ascii="Times New Roman" w:hAnsi="Times New Roman" w:cs="Times New Roman"/>
          <w:sz w:val="24"/>
          <w:szCs w:val="24"/>
        </w:rPr>
        <w:t xml:space="preserve">negara,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r w:rsidRPr="009F18D1">
        <w:rPr>
          <w:rFonts w:ascii="Times New Roman" w:hAnsi="Times New Roman" w:cs="Times New Roman"/>
          <w:sz w:val="24"/>
          <w:szCs w:val="24"/>
        </w:rPr>
        <w:t>dan paling lama 20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. 50.000.000,00 (lima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puluh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r w:rsidRPr="009F18D1">
        <w:rPr>
          <w:rFonts w:ascii="Times New Roman" w:hAnsi="Times New Roman" w:cs="Times New Roman"/>
          <w:sz w:val="24"/>
          <w:szCs w:val="24"/>
        </w:rPr>
        <w:t xml:space="preserve">rupiah) dan paling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>. 1.000.000.000,00 (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milyar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rupiah);</w:t>
      </w:r>
    </w:p>
    <w:p w14:paraId="6EF766F2" w14:textId="5C87B3F2" w:rsidR="009F18D1" w:rsidRPr="009F18D1" w:rsidRDefault="009F18D1" w:rsidP="009F18D1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8D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hukuman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penjara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putusa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ketentua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yang</w:t>
      </w:r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korupsi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s.d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pas 12 UU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18D1">
        <w:rPr>
          <w:rFonts w:ascii="Times New Roman" w:hAnsi="Times New Roman" w:cs="Times New Roman"/>
          <w:sz w:val="24"/>
          <w:szCs w:val="24"/>
        </w:rPr>
        <w:t>perubahnnya</w:t>
      </w:r>
      <w:proofErr w:type="spellEnd"/>
      <w:r w:rsidRPr="009F18D1">
        <w:rPr>
          <w:rFonts w:ascii="Times New Roman" w:hAnsi="Times New Roman" w:cs="Times New Roman"/>
          <w:sz w:val="24"/>
          <w:szCs w:val="24"/>
        </w:rPr>
        <w:t>.</w:t>
      </w:r>
    </w:p>
    <w:p w14:paraId="49A8B265" w14:textId="77777777" w:rsidR="00E51597" w:rsidRPr="009F18D1" w:rsidRDefault="00E51597" w:rsidP="009F18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597" w:rsidRPr="009F18D1" w:rsidSect="00360E04">
      <w:footerReference w:type="default" r:id="rId12"/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3DF7" w14:textId="77777777" w:rsidR="00355F15" w:rsidRDefault="00355F15" w:rsidP="00B83E03">
      <w:pPr>
        <w:spacing w:after="0" w:line="240" w:lineRule="auto"/>
      </w:pPr>
      <w:r>
        <w:separator/>
      </w:r>
    </w:p>
  </w:endnote>
  <w:endnote w:type="continuationSeparator" w:id="0">
    <w:p w14:paraId="62DC53B8" w14:textId="77777777" w:rsidR="00355F15" w:rsidRDefault="00355F15" w:rsidP="00B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36C0" w14:textId="0A9BAF29" w:rsidR="00FE7E0F" w:rsidRDefault="00FE7E0F" w:rsidP="00FE7E0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BPK RI </w:t>
    </w:r>
    <w:proofErr w:type="spellStart"/>
    <w:r>
      <w:rPr>
        <w:rFonts w:asciiTheme="majorHAnsi" w:eastAsiaTheme="majorEastAsia" w:hAnsiTheme="majorHAnsi" w:cstheme="majorBidi"/>
      </w:rPr>
      <w:t>Perwakilan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Provinsi</w:t>
    </w:r>
    <w:proofErr w:type="spellEnd"/>
    <w:r>
      <w:rPr>
        <w:rFonts w:asciiTheme="majorHAnsi" w:eastAsiaTheme="majorEastAsia" w:hAnsiTheme="majorHAnsi" w:cstheme="majorBidi"/>
      </w:rPr>
      <w:t xml:space="preserve"> Nusa Tenggara Barat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Halaman</w:t>
    </w:r>
    <w:proofErr w:type="spellEnd"/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771AF" w:rsidRPr="008771AF">
      <w:rPr>
        <w:rFonts w:eastAsiaTheme="minorEastAsia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B041919" w14:textId="77777777" w:rsidR="00FE7E0F" w:rsidRDefault="00FE7E0F" w:rsidP="00FE7E0F">
    <w:pPr>
      <w:pStyle w:val="Footer"/>
    </w:pPr>
  </w:p>
  <w:p w14:paraId="1263416C" w14:textId="77777777" w:rsidR="00FE7E0F" w:rsidRDefault="00FE7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4AD2C" w14:textId="77777777" w:rsidR="00355F15" w:rsidRDefault="00355F15" w:rsidP="00B83E03">
      <w:pPr>
        <w:spacing w:after="0" w:line="240" w:lineRule="auto"/>
      </w:pPr>
      <w:r>
        <w:separator/>
      </w:r>
    </w:p>
  </w:footnote>
  <w:footnote w:type="continuationSeparator" w:id="0">
    <w:p w14:paraId="5ED65390" w14:textId="77777777" w:rsidR="00355F15" w:rsidRDefault="00355F15" w:rsidP="00B83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361"/>
    <w:multiLevelType w:val="hybridMultilevel"/>
    <w:tmpl w:val="061E01F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0078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641B"/>
    <w:multiLevelType w:val="hybridMultilevel"/>
    <w:tmpl w:val="BCF8216C"/>
    <w:lvl w:ilvl="0" w:tplc="930CA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152AE"/>
    <w:multiLevelType w:val="hybridMultilevel"/>
    <w:tmpl w:val="9432B6E6"/>
    <w:lvl w:ilvl="0" w:tplc="73B69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BFA31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C3F6B"/>
    <w:multiLevelType w:val="hybridMultilevel"/>
    <w:tmpl w:val="292858E0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6D6B"/>
    <w:multiLevelType w:val="hybridMultilevel"/>
    <w:tmpl w:val="CDE0B6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81FC5"/>
    <w:multiLevelType w:val="hybridMultilevel"/>
    <w:tmpl w:val="FB14C38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31C8A"/>
    <w:multiLevelType w:val="hybridMultilevel"/>
    <w:tmpl w:val="99F6EDE8"/>
    <w:lvl w:ilvl="0" w:tplc="8ABCF30C">
      <w:start w:val="1"/>
      <w:numFmt w:val="decimal"/>
      <w:lvlText w:val="(%1)"/>
      <w:lvlJc w:val="left"/>
      <w:pPr>
        <w:ind w:left="820" w:hanging="4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76C21"/>
    <w:multiLevelType w:val="hybridMultilevel"/>
    <w:tmpl w:val="4364AB54"/>
    <w:lvl w:ilvl="0" w:tplc="C28E7A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E6229"/>
    <w:multiLevelType w:val="hybridMultilevel"/>
    <w:tmpl w:val="395AAD2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91A2E"/>
    <w:multiLevelType w:val="hybridMultilevel"/>
    <w:tmpl w:val="29261C98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6FE81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42DF5"/>
    <w:multiLevelType w:val="hybridMultilevel"/>
    <w:tmpl w:val="B2AAC4BA"/>
    <w:lvl w:ilvl="0" w:tplc="4D2E3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0730C"/>
    <w:multiLevelType w:val="hybridMultilevel"/>
    <w:tmpl w:val="1E5279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0BA207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F5A7E"/>
    <w:multiLevelType w:val="hybridMultilevel"/>
    <w:tmpl w:val="C188F2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A3AFC"/>
    <w:multiLevelType w:val="hybridMultilevel"/>
    <w:tmpl w:val="E174C7A0"/>
    <w:lvl w:ilvl="0" w:tplc="05D65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E1F29"/>
    <w:multiLevelType w:val="hybridMultilevel"/>
    <w:tmpl w:val="2BF0EB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21FB5"/>
    <w:multiLevelType w:val="hybridMultilevel"/>
    <w:tmpl w:val="499441D8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26C52"/>
    <w:multiLevelType w:val="hybridMultilevel"/>
    <w:tmpl w:val="C0B683A0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315EC"/>
    <w:multiLevelType w:val="hybridMultilevel"/>
    <w:tmpl w:val="948C3180"/>
    <w:lvl w:ilvl="0" w:tplc="30FA3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71B35"/>
    <w:multiLevelType w:val="hybridMultilevel"/>
    <w:tmpl w:val="B2923684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B31B6"/>
    <w:multiLevelType w:val="hybridMultilevel"/>
    <w:tmpl w:val="BEC634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20E7D"/>
    <w:multiLevelType w:val="hybridMultilevel"/>
    <w:tmpl w:val="E9841D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0534A"/>
    <w:multiLevelType w:val="hybridMultilevel"/>
    <w:tmpl w:val="D916E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37239"/>
    <w:multiLevelType w:val="hybridMultilevel"/>
    <w:tmpl w:val="9946AF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0C37"/>
    <w:multiLevelType w:val="hybridMultilevel"/>
    <w:tmpl w:val="92D2FA42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85D0A"/>
    <w:multiLevelType w:val="hybridMultilevel"/>
    <w:tmpl w:val="A92A1AFA"/>
    <w:lvl w:ilvl="0" w:tplc="C6203E4E">
      <w:start w:val="1"/>
      <w:numFmt w:val="decimal"/>
      <w:lvlText w:val="(%1)"/>
      <w:lvlJc w:val="left"/>
      <w:pPr>
        <w:ind w:left="880" w:hanging="5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B3898"/>
    <w:multiLevelType w:val="hybridMultilevel"/>
    <w:tmpl w:val="B01A85A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72D95"/>
    <w:multiLevelType w:val="hybridMultilevel"/>
    <w:tmpl w:val="DE96CDA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774C"/>
    <w:multiLevelType w:val="hybridMultilevel"/>
    <w:tmpl w:val="CEF0875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76C40"/>
    <w:multiLevelType w:val="hybridMultilevel"/>
    <w:tmpl w:val="8076AB0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F59D4"/>
    <w:multiLevelType w:val="hybridMultilevel"/>
    <w:tmpl w:val="71A41C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14BDE"/>
    <w:multiLevelType w:val="hybridMultilevel"/>
    <w:tmpl w:val="B726CE1E"/>
    <w:lvl w:ilvl="0" w:tplc="E46217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DF2739"/>
    <w:multiLevelType w:val="hybridMultilevel"/>
    <w:tmpl w:val="21FC04BA"/>
    <w:lvl w:ilvl="0" w:tplc="BDCA6834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22873"/>
    <w:multiLevelType w:val="hybridMultilevel"/>
    <w:tmpl w:val="DDAC8B1E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3456F"/>
    <w:multiLevelType w:val="hybridMultilevel"/>
    <w:tmpl w:val="E8686DBA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082C"/>
    <w:multiLevelType w:val="hybridMultilevel"/>
    <w:tmpl w:val="48183E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B584F65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51A1A"/>
    <w:multiLevelType w:val="hybridMultilevel"/>
    <w:tmpl w:val="6F0C9A04"/>
    <w:lvl w:ilvl="0" w:tplc="81D0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23FBF"/>
    <w:multiLevelType w:val="hybridMultilevel"/>
    <w:tmpl w:val="985EC274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5050"/>
    <w:multiLevelType w:val="hybridMultilevel"/>
    <w:tmpl w:val="9EA6D5B2"/>
    <w:lvl w:ilvl="0" w:tplc="D5BAD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C15B1"/>
    <w:multiLevelType w:val="hybridMultilevel"/>
    <w:tmpl w:val="D3527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A37E1"/>
    <w:multiLevelType w:val="hybridMultilevel"/>
    <w:tmpl w:val="D5E8E32C"/>
    <w:lvl w:ilvl="0" w:tplc="E39ED6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86091A"/>
    <w:multiLevelType w:val="hybridMultilevel"/>
    <w:tmpl w:val="E1260C8A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8AA829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127AD"/>
    <w:multiLevelType w:val="hybridMultilevel"/>
    <w:tmpl w:val="89448DBC"/>
    <w:lvl w:ilvl="0" w:tplc="3FE83B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534AD"/>
    <w:multiLevelType w:val="hybridMultilevel"/>
    <w:tmpl w:val="7F9286D6"/>
    <w:lvl w:ilvl="0" w:tplc="D4CC1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D1321E"/>
    <w:multiLevelType w:val="hybridMultilevel"/>
    <w:tmpl w:val="23BEACAC"/>
    <w:lvl w:ilvl="0" w:tplc="1E2E4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E51EE5"/>
    <w:multiLevelType w:val="hybridMultilevel"/>
    <w:tmpl w:val="0D5E2DD6"/>
    <w:lvl w:ilvl="0" w:tplc="9A34327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8"/>
  </w:num>
  <w:num w:numId="3">
    <w:abstractNumId w:val="17"/>
  </w:num>
  <w:num w:numId="4">
    <w:abstractNumId w:val="22"/>
  </w:num>
  <w:num w:numId="5">
    <w:abstractNumId w:val="26"/>
  </w:num>
  <w:num w:numId="6">
    <w:abstractNumId w:val="18"/>
  </w:num>
  <w:num w:numId="7">
    <w:abstractNumId w:val="16"/>
  </w:num>
  <w:num w:numId="8">
    <w:abstractNumId w:val="6"/>
  </w:num>
  <w:num w:numId="9">
    <w:abstractNumId w:val="15"/>
  </w:num>
  <w:num w:numId="10">
    <w:abstractNumId w:val="27"/>
  </w:num>
  <w:num w:numId="11">
    <w:abstractNumId w:val="3"/>
  </w:num>
  <w:num w:numId="12">
    <w:abstractNumId w:val="41"/>
  </w:num>
  <w:num w:numId="13">
    <w:abstractNumId w:val="24"/>
  </w:num>
  <w:num w:numId="14">
    <w:abstractNumId w:val="14"/>
  </w:num>
  <w:num w:numId="15">
    <w:abstractNumId w:val="33"/>
  </w:num>
  <w:num w:numId="16">
    <w:abstractNumId w:val="9"/>
  </w:num>
  <w:num w:numId="17">
    <w:abstractNumId w:val="23"/>
  </w:num>
  <w:num w:numId="18">
    <w:abstractNumId w:val="28"/>
  </w:num>
  <w:num w:numId="19">
    <w:abstractNumId w:val="8"/>
  </w:num>
  <w:num w:numId="20">
    <w:abstractNumId w:val="44"/>
  </w:num>
  <w:num w:numId="21">
    <w:abstractNumId w:val="32"/>
  </w:num>
  <w:num w:numId="22">
    <w:abstractNumId w:val="31"/>
  </w:num>
  <w:num w:numId="23">
    <w:abstractNumId w:val="29"/>
  </w:num>
  <w:num w:numId="24">
    <w:abstractNumId w:val="35"/>
  </w:num>
  <w:num w:numId="25">
    <w:abstractNumId w:val="34"/>
  </w:num>
  <w:num w:numId="26">
    <w:abstractNumId w:val="20"/>
  </w:num>
  <w:num w:numId="27">
    <w:abstractNumId w:val="36"/>
  </w:num>
  <w:num w:numId="28">
    <w:abstractNumId w:val="0"/>
  </w:num>
  <w:num w:numId="29">
    <w:abstractNumId w:val="40"/>
  </w:num>
  <w:num w:numId="30">
    <w:abstractNumId w:val="12"/>
  </w:num>
  <w:num w:numId="31">
    <w:abstractNumId w:val="13"/>
  </w:num>
  <w:num w:numId="32">
    <w:abstractNumId w:val="30"/>
  </w:num>
  <w:num w:numId="33">
    <w:abstractNumId w:val="10"/>
  </w:num>
  <w:num w:numId="34">
    <w:abstractNumId w:val="1"/>
  </w:num>
  <w:num w:numId="35">
    <w:abstractNumId w:val="7"/>
  </w:num>
  <w:num w:numId="36">
    <w:abstractNumId w:val="39"/>
  </w:num>
  <w:num w:numId="37">
    <w:abstractNumId w:val="42"/>
  </w:num>
  <w:num w:numId="38">
    <w:abstractNumId w:val="37"/>
  </w:num>
  <w:num w:numId="39">
    <w:abstractNumId w:val="43"/>
  </w:num>
  <w:num w:numId="40">
    <w:abstractNumId w:val="2"/>
  </w:num>
  <w:num w:numId="41">
    <w:abstractNumId w:val="25"/>
  </w:num>
  <w:num w:numId="42">
    <w:abstractNumId w:val="4"/>
  </w:num>
  <w:num w:numId="43">
    <w:abstractNumId w:val="5"/>
  </w:num>
  <w:num w:numId="44">
    <w:abstractNumId w:val="11"/>
  </w:num>
  <w:num w:numId="45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23"/>
    <w:rsid w:val="00064569"/>
    <w:rsid w:val="00073285"/>
    <w:rsid w:val="000773FE"/>
    <w:rsid w:val="000842A0"/>
    <w:rsid w:val="00084429"/>
    <w:rsid w:val="00095706"/>
    <w:rsid w:val="000B6567"/>
    <w:rsid w:val="000D04A5"/>
    <w:rsid w:val="000F0EF6"/>
    <w:rsid w:val="001103BE"/>
    <w:rsid w:val="00113FE0"/>
    <w:rsid w:val="00121414"/>
    <w:rsid w:val="00127D6D"/>
    <w:rsid w:val="00146C62"/>
    <w:rsid w:val="0016164F"/>
    <w:rsid w:val="001639A6"/>
    <w:rsid w:val="00180C9C"/>
    <w:rsid w:val="001C53D5"/>
    <w:rsid w:val="001E287B"/>
    <w:rsid w:val="001E2D45"/>
    <w:rsid w:val="001F100B"/>
    <w:rsid w:val="0021190A"/>
    <w:rsid w:val="00251128"/>
    <w:rsid w:val="0025239B"/>
    <w:rsid w:val="002804A5"/>
    <w:rsid w:val="00293C56"/>
    <w:rsid w:val="002A224A"/>
    <w:rsid w:val="002A4F02"/>
    <w:rsid w:val="002B3789"/>
    <w:rsid w:val="002B781C"/>
    <w:rsid w:val="002C2B7C"/>
    <w:rsid w:val="002D0563"/>
    <w:rsid w:val="002D1A60"/>
    <w:rsid w:val="002D1C69"/>
    <w:rsid w:val="002D5EFD"/>
    <w:rsid w:val="002D78EF"/>
    <w:rsid w:val="002E0D79"/>
    <w:rsid w:val="00312EC8"/>
    <w:rsid w:val="00336A66"/>
    <w:rsid w:val="00343A70"/>
    <w:rsid w:val="00355F15"/>
    <w:rsid w:val="00360E04"/>
    <w:rsid w:val="00364447"/>
    <w:rsid w:val="00364512"/>
    <w:rsid w:val="0037028F"/>
    <w:rsid w:val="003711A0"/>
    <w:rsid w:val="00393CFB"/>
    <w:rsid w:val="003B0BFA"/>
    <w:rsid w:val="003B44CD"/>
    <w:rsid w:val="003C73F4"/>
    <w:rsid w:val="003E3B25"/>
    <w:rsid w:val="003E4F10"/>
    <w:rsid w:val="003F46AD"/>
    <w:rsid w:val="004021A9"/>
    <w:rsid w:val="00405DDE"/>
    <w:rsid w:val="0040793D"/>
    <w:rsid w:val="0045327E"/>
    <w:rsid w:val="00456FE7"/>
    <w:rsid w:val="00457694"/>
    <w:rsid w:val="00475EB4"/>
    <w:rsid w:val="0048295C"/>
    <w:rsid w:val="004843AB"/>
    <w:rsid w:val="0048568A"/>
    <w:rsid w:val="004949D9"/>
    <w:rsid w:val="0049546E"/>
    <w:rsid w:val="004F3C63"/>
    <w:rsid w:val="005074C1"/>
    <w:rsid w:val="00511C2C"/>
    <w:rsid w:val="0051505E"/>
    <w:rsid w:val="00521ED7"/>
    <w:rsid w:val="005236AF"/>
    <w:rsid w:val="005333D4"/>
    <w:rsid w:val="00533932"/>
    <w:rsid w:val="00536391"/>
    <w:rsid w:val="00557EAD"/>
    <w:rsid w:val="00585DB1"/>
    <w:rsid w:val="0059312A"/>
    <w:rsid w:val="0059680E"/>
    <w:rsid w:val="005A27C0"/>
    <w:rsid w:val="005A7F7E"/>
    <w:rsid w:val="005B1E7A"/>
    <w:rsid w:val="005C7974"/>
    <w:rsid w:val="005E287B"/>
    <w:rsid w:val="00603BC0"/>
    <w:rsid w:val="00640E08"/>
    <w:rsid w:val="0067459A"/>
    <w:rsid w:val="006C19C4"/>
    <w:rsid w:val="006E4FCA"/>
    <w:rsid w:val="00705DB1"/>
    <w:rsid w:val="00711746"/>
    <w:rsid w:val="00717B50"/>
    <w:rsid w:val="00721AF9"/>
    <w:rsid w:val="00724844"/>
    <w:rsid w:val="00725B46"/>
    <w:rsid w:val="007311F8"/>
    <w:rsid w:val="007440D2"/>
    <w:rsid w:val="007455E2"/>
    <w:rsid w:val="00751D36"/>
    <w:rsid w:val="007728E5"/>
    <w:rsid w:val="00774907"/>
    <w:rsid w:val="007767C6"/>
    <w:rsid w:val="00791D34"/>
    <w:rsid w:val="007B10E9"/>
    <w:rsid w:val="007C3DA8"/>
    <w:rsid w:val="007D0299"/>
    <w:rsid w:val="007E646B"/>
    <w:rsid w:val="007F112B"/>
    <w:rsid w:val="007F6B03"/>
    <w:rsid w:val="00813FCB"/>
    <w:rsid w:val="00816B29"/>
    <w:rsid w:val="00826337"/>
    <w:rsid w:val="00830B05"/>
    <w:rsid w:val="008355FF"/>
    <w:rsid w:val="008362E5"/>
    <w:rsid w:val="00843380"/>
    <w:rsid w:val="0084413D"/>
    <w:rsid w:val="008753A3"/>
    <w:rsid w:val="008771AF"/>
    <w:rsid w:val="00880CF0"/>
    <w:rsid w:val="00881FA2"/>
    <w:rsid w:val="00897B7A"/>
    <w:rsid w:val="008A7EAE"/>
    <w:rsid w:val="008B2146"/>
    <w:rsid w:val="008C29A4"/>
    <w:rsid w:val="008D78F3"/>
    <w:rsid w:val="008E06A2"/>
    <w:rsid w:val="008F2E11"/>
    <w:rsid w:val="008F3D4F"/>
    <w:rsid w:val="0090565C"/>
    <w:rsid w:val="009069A0"/>
    <w:rsid w:val="009104B9"/>
    <w:rsid w:val="009114FE"/>
    <w:rsid w:val="009155AF"/>
    <w:rsid w:val="009434FA"/>
    <w:rsid w:val="00962A1B"/>
    <w:rsid w:val="00970D1A"/>
    <w:rsid w:val="009A2023"/>
    <w:rsid w:val="009B274E"/>
    <w:rsid w:val="009B4EA7"/>
    <w:rsid w:val="009D21B1"/>
    <w:rsid w:val="009E6538"/>
    <w:rsid w:val="009E6928"/>
    <w:rsid w:val="009F18D1"/>
    <w:rsid w:val="009F4679"/>
    <w:rsid w:val="009F6352"/>
    <w:rsid w:val="00A03965"/>
    <w:rsid w:val="00A20228"/>
    <w:rsid w:val="00A22CFB"/>
    <w:rsid w:val="00A325CB"/>
    <w:rsid w:val="00A41524"/>
    <w:rsid w:val="00A41550"/>
    <w:rsid w:val="00A6411B"/>
    <w:rsid w:val="00A66D4D"/>
    <w:rsid w:val="00AA433B"/>
    <w:rsid w:val="00AA541B"/>
    <w:rsid w:val="00AB50F7"/>
    <w:rsid w:val="00AC36D1"/>
    <w:rsid w:val="00AD6D66"/>
    <w:rsid w:val="00AD7F1E"/>
    <w:rsid w:val="00AE1DF4"/>
    <w:rsid w:val="00AF5BBE"/>
    <w:rsid w:val="00B0048D"/>
    <w:rsid w:val="00B16259"/>
    <w:rsid w:val="00B226B0"/>
    <w:rsid w:val="00B252AC"/>
    <w:rsid w:val="00B30C5F"/>
    <w:rsid w:val="00B31D79"/>
    <w:rsid w:val="00B340CE"/>
    <w:rsid w:val="00B372C8"/>
    <w:rsid w:val="00B40FC7"/>
    <w:rsid w:val="00B444CE"/>
    <w:rsid w:val="00B44D3A"/>
    <w:rsid w:val="00B47781"/>
    <w:rsid w:val="00B57174"/>
    <w:rsid w:val="00B62C9F"/>
    <w:rsid w:val="00B655A9"/>
    <w:rsid w:val="00B77243"/>
    <w:rsid w:val="00B80F8F"/>
    <w:rsid w:val="00B83E03"/>
    <w:rsid w:val="00BB0280"/>
    <w:rsid w:val="00BC327E"/>
    <w:rsid w:val="00BD2948"/>
    <w:rsid w:val="00BE0B23"/>
    <w:rsid w:val="00BE5EF5"/>
    <w:rsid w:val="00BF3BEB"/>
    <w:rsid w:val="00C010E2"/>
    <w:rsid w:val="00C0238F"/>
    <w:rsid w:val="00C102A3"/>
    <w:rsid w:val="00C108F9"/>
    <w:rsid w:val="00C35B85"/>
    <w:rsid w:val="00C43631"/>
    <w:rsid w:val="00C45DC7"/>
    <w:rsid w:val="00C655F1"/>
    <w:rsid w:val="00C67F5A"/>
    <w:rsid w:val="00C87B5A"/>
    <w:rsid w:val="00C97220"/>
    <w:rsid w:val="00CB2803"/>
    <w:rsid w:val="00CB6753"/>
    <w:rsid w:val="00CD458C"/>
    <w:rsid w:val="00CF2E53"/>
    <w:rsid w:val="00CF329E"/>
    <w:rsid w:val="00D02ED8"/>
    <w:rsid w:val="00D32EB2"/>
    <w:rsid w:val="00D36025"/>
    <w:rsid w:val="00D47168"/>
    <w:rsid w:val="00D5592A"/>
    <w:rsid w:val="00D5667B"/>
    <w:rsid w:val="00D60AA7"/>
    <w:rsid w:val="00D617BA"/>
    <w:rsid w:val="00D86C14"/>
    <w:rsid w:val="00D911B1"/>
    <w:rsid w:val="00D95A89"/>
    <w:rsid w:val="00DA1062"/>
    <w:rsid w:val="00DA41B3"/>
    <w:rsid w:val="00DC4BC2"/>
    <w:rsid w:val="00DD3F24"/>
    <w:rsid w:val="00DD6A2A"/>
    <w:rsid w:val="00DF1116"/>
    <w:rsid w:val="00E011B8"/>
    <w:rsid w:val="00E02E62"/>
    <w:rsid w:val="00E23458"/>
    <w:rsid w:val="00E25C52"/>
    <w:rsid w:val="00E3144E"/>
    <w:rsid w:val="00E33EB4"/>
    <w:rsid w:val="00E34A31"/>
    <w:rsid w:val="00E370CB"/>
    <w:rsid w:val="00E41A23"/>
    <w:rsid w:val="00E51597"/>
    <w:rsid w:val="00E607D6"/>
    <w:rsid w:val="00E66F7E"/>
    <w:rsid w:val="00E76517"/>
    <w:rsid w:val="00E90C86"/>
    <w:rsid w:val="00E961A6"/>
    <w:rsid w:val="00EA6B6F"/>
    <w:rsid w:val="00EB0014"/>
    <w:rsid w:val="00EB3DD4"/>
    <w:rsid w:val="00EE03E7"/>
    <w:rsid w:val="00F1149F"/>
    <w:rsid w:val="00F26278"/>
    <w:rsid w:val="00F352AB"/>
    <w:rsid w:val="00F4332A"/>
    <w:rsid w:val="00F5138D"/>
    <w:rsid w:val="00F73F0D"/>
    <w:rsid w:val="00F74E03"/>
    <w:rsid w:val="00F80F3A"/>
    <w:rsid w:val="00FA6C94"/>
    <w:rsid w:val="00FB269C"/>
    <w:rsid w:val="00FD3EAB"/>
    <w:rsid w:val="00FE15FD"/>
    <w:rsid w:val="00FE2A65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261E"/>
  <w15:chartTrackingRefBased/>
  <w15:docId w15:val="{C45F079A-4A23-45F6-9510-4384474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8D1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E41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4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B46"/>
    <w:rPr>
      <w:color w:val="0563C1" w:themeColor="hyperlink"/>
      <w:u w:val="single"/>
    </w:rPr>
  </w:style>
  <w:style w:type="paragraph" w:customStyle="1" w:styleId="Default">
    <w:name w:val="Default"/>
    <w:rsid w:val="00405DD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5DD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4569"/>
    <w:rPr>
      <w:b/>
      <w:bCs/>
    </w:rPr>
  </w:style>
  <w:style w:type="character" w:styleId="Emphasis">
    <w:name w:val="Emphasis"/>
    <w:basedOn w:val="DefaultParagraphFont"/>
    <w:uiPriority w:val="20"/>
    <w:qFormat/>
    <w:rsid w:val="00064569"/>
    <w:rPr>
      <w:i/>
      <w:iCs/>
    </w:rPr>
  </w:style>
  <w:style w:type="character" w:customStyle="1" w:styleId="share-button-link-text">
    <w:name w:val="share-button-link-text"/>
    <w:basedOn w:val="DefaultParagraphFont"/>
    <w:rsid w:val="002E0D7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C6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65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03"/>
  </w:style>
  <w:style w:type="paragraph" w:styleId="Footer">
    <w:name w:val="footer"/>
    <w:basedOn w:val="Normal"/>
    <w:link w:val="FooterChar"/>
    <w:uiPriority w:val="99"/>
    <w:unhideWhenUsed/>
    <w:rsid w:val="00B8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03"/>
  </w:style>
  <w:style w:type="character" w:customStyle="1" w:styleId="ListParagraphChar">
    <w:name w:val="List Paragraph Char"/>
    <w:link w:val="ListParagraph"/>
    <w:uiPriority w:val="34"/>
    <w:rsid w:val="009B274E"/>
  </w:style>
  <w:style w:type="paragraph" w:styleId="BalloonText">
    <w:name w:val="Balloon Text"/>
    <w:basedOn w:val="Normal"/>
    <w:link w:val="BalloonTextChar"/>
    <w:uiPriority w:val="99"/>
    <w:semiHidden/>
    <w:unhideWhenUsed/>
    <w:rsid w:val="0025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2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5B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62E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EF6"/>
    <w:rPr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0F0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547">
          <w:marLeft w:val="0"/>
          <w:marRight w:val="0"/>
          <w:marTop w:val="600"/>
          <w:marBottom w:val="18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2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13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763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823">
          <w:marLeft w:val="45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573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095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4769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14">
          <w:marLeft w:val="88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0">
          <w:marLeft w:val="8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98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77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049">
          <w:marLeft w:val="4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arantb.com/hukum.dan.kriminal/2020/289927/Kasus.Proyek.Rusun.SNVT.PP.NTB,Fee.Jadi.Tambahan.Biaya.Operasion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arantb.com/hukum.dan.kriminal/2020/289635/Kasus.Terkait.Kepala.Daerah.Disetop.Sementa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or.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EFF8-BC8E-4B78-BE69-3A277963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Witdya Pangestika</cp:lastModifiedBy>
  <cp:revision>2</cp:revision>
  <cp:lastPrinted>2019-12-03T07:00:00Z</cp:lastPrinted>
  <dcterms:created xsi:type="dcterms:W3CDTF">2020-03-20T08:14:00Z</dcterms:created>
  <dcterms:modified xsi:type="dcterms:W3CDTF">2020-03-20T08:14:00Z</dcterms:modified>
</cp:coreProperties>
</file>