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0396E" w14:textId="528CC4B3" w:rsidR="00A465C1" w:rsidRPr="00017545" w:rsidRDefault="00105B37" w:rsidP="000175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B37">
        <w:rPr>
          <w:rFonts w:ascii="Times New Roman" w:hAnsi="Times New Roman" w:cs="Times New Roman"/>
          <w:b/>
          <w:sz w:val="24"/>
          <w:szCs w:val="24"/>
        </w:rPr>
        <w:t>AHLI KONSTRUKSI BANTU POLISI USUT DUGAAN KORUPSI BANTUAN GEMPA KLU</w:t>
      </w:r>
    </w:p>
    <w:p w14:paraId="0A383B82" w14:textId="77777777" w:rsidR="00A465C1" w:rsidRDefault="00A465C1" w:rsidP="00A465C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A4F9829" w14:textId="77777777" w:rsidR="00A465C1" w:rsidRDefault="00A465C1" w:rsidP="00A465C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A8D1DA2" w14:textId="51350197" w:rsidR="003C587A" w:rsidRDefault="00017545" w:rsidP="00A465C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id-ID"/>
        </w:rPr>
        <w:drawing>
          <wp:inline distT="0" distB="0" distL="0" distR="0" wp14:anchorId="798AE507" wp14:editId="60814250">
            <wp:extent cx="3180522" cy="2500210"/>
            <wp:effectExtent l="19050" t="19050" r="20320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42" cy="25108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3CC11C" w14:textId="1603EC38" w:rsidR="009266B5" w:rsidRPr="00017545" w:rsidRDefault="00017545" w:rsidP="0001754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373A9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id-ID"/>
        </w:rPr>
        <w:t>https://penanegeri.com</w:t>
      </w:r>
    </w:p>
    <w:p w14:paraId="77A9CD91" w14:textId="77777777" w:rsidR="0074036F" w:rsidRDefault="0074036F" w:rsidP="00A465C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B18DC12" w14:textId="77777777" w:rsidR="00105B37" w:rsidRPr="006668B8" w:rsidRDefault="00105B37" w:rsidP="006668B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MATARAM-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Dugaan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korupsi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rumah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tahan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gempa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(RTG) di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Kabupaten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Lombok Utara (KLU)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masih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diselidiki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Polres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Lombok Utara (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Lotara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menurunkan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tim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ahli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mengecek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kondisi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pembangunan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RTG. </w:t>
      </w:r>
      <w:proofErr w:type="gram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”Kita</w:t>
      </w:r>
      <w:proofErr w:type="gram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koordinasi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ahli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konstruksi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kata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Kasatreskrim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Polres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Lotara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AKP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Elyas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Ericson,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akhir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pekan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lalu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23BF5E4E" w14:textId="77777777" w:rsidR="00105B37" w:rsidRPr="006668B8" w:rsidRDefault="00105B37" w:rsidP="006668B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Dilibatkannya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ahli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konstruksi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menghitung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capaian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fisik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pekerjaan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RTG. </w:t>
      </w:r>
      <w:proofErr w:type="gram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”Kita</w:t>
      </w:r>
      <w:proofErr w:type="gram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belum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simpulkan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cek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fisik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dilakukan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ahli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konstruksi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jelasnya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7F919FE9" w14:textId="77777777" w:rsidR="00105B37" w:rsidRPr="006668B8" w:rsidRDefault="00105B37" w:rsidP="006668B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Ericson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mengatakan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empat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kasus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RTG yang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ditangani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Polres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Lotara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Laporannya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berbagai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macam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 Di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antaranya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dugaan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mark up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spesifikasi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bangunan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RTG salah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satu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pokmas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Desa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Malaka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Pemenang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;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dugaan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penipuan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pembangunan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RTG di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Kayangan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;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dugaan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penyimpangan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dugaan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bangunan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spek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dua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desa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lain di Lombok Utara. </w:t>
      </w:r>
      <w:proofErr w:type="gram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”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Semua</w:t>
      </w:r>
      <w:proofErr w:type="spellEnd"/>
      <w:proofErr w:type="gram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masih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proses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penyelidikan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ujarnya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10B0BC16" w14:textId="77777777" w:rsidR="00105B37" w:rsidRPr="006668B8" w:rsidRDefault="00105B37" w:rsidP="006668B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Motifnya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berbagai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macam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Aplikator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membawa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kabur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RTG dan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juga yang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memainkan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harga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barang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sehingga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pekerjaannya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surat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perjanjian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kerja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(SPK).</w:t>
      </w:r>
    </w:p>
    <w:p w14:paraId="672C5701" w14:textId="77777777" w:rsidR="00105B37" w:rsidRPr="006668B8" w:rsidRDefault="00105B37" w:rsidP="006668B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Kasus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membawa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kabur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RTG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dilanjutkan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lagi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Dari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pantuan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lapangan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pelakunya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baru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menjalani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progres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pembangunan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50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. </w:t>
      </w:r>
      <w:proofErr w:type="gram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”Kita</w:t>
      </w:r>
      <w:proofErr w:type="gram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dorong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mengerjakan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lagi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Jangan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sampai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hak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tersalurkan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ujarnya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2B12B85A" w14:textId="77777777" w:rsidR="00105B37" w:rsidRPr="006668B8" w:rsidRDefault="00105B37" w:rsidP="006668B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Meski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dilanjutkan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proyeknya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kasus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tetap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masuk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proses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penyelidikan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gram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”Kita</w:t>
      </w:r>
      <w:proofErr w:type="gram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menunggu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pekerjaan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selesai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penyelidikannya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masih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jalan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),”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terang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Elyas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08371942" w14:textId="77777777" w:rsidR="00105B37" w:rsidRPr="006668B8" w:rsidRDefault="00105B37" w:rsidP="006668B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Ericson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menjelaskan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menyelidiki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empat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laporan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masuk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Polres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Lotara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penyelidik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mengklarifikasi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sejumlah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saksi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Seperti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anggota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pokmas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dana,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ketua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bendahara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pokmas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fasilitator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aplikator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dan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toko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bahan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bangunan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gram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”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Semua</w:t>
      </w:r>
      <w:proofErr w:type="spellEnd"/>
      <w:proofErr w:type="gram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kita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klarifikasi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ujarnya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44D0B42C" w14:textId="77777777" w:rsidR="00105B37" w:rsidRPr="00105B37" w:rsidRDefault="00105B37" w:rsidP="00105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Ditambah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lagi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penyelidik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juga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masih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mengumpulkan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lapangan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Termasuk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mengklarifikasi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saksi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warga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lapangan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gram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”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Tunggu</w:t>
      </w:r>
      <w:proofErr w:type="spellEnd"/>
      <w:proofErr w:type="gram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saja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proses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selanjutnya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  </w:t>
      </w:r>
      <w:proofErr w:type="spellStart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pungkasnya</w:t>
      </w:r>
      <w:proofErr w:type="spellEnd"/>
      <w:r w:rsidRPr="006668B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105B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5B37">
        <w:rPr>
          <w:rFonts w:ascii="Times New Roman" w:hAnsi="Times New Roman" w:cs="Times New Roman"/>
          <w:sz w:val="24"/>
          <w:szCs w:val="24"/>
        </w:rPr>
        <w:t>arl</w:t>
      </w:r>
      <w:proofErr w:type="spellEnd"/>
      <w:r w:rsidRPr="00105B37">
        <w:rPr>
          <w:rFonts w:ascii="Times New Roman" w:hAnsi="Times New Roman" w:cs="Times New Roman"/>
          <w:sz w:val="24"/>
          <w:szCs w:val="24"/>
        </w:rPr>
        <w:t>/r2)</w:t>
      </w:r>
    </w:p>
    <w:p w14:paraId="2DA46E55" w14:textId="77777777" w:rsidR="005E46B4" w:rsidRPr="00295016" w:rsidRDefault="005E46B4" w:rsidP="00A46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96EC0" w14:textId="77777777" w:rsidR="00A465C1" w:rsidRPr="00295016" w:rsidRDefault="0074036F" w:rsidP="00A465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016">
        <w:rPr>
          <w:rFonts w:ascii="Times New Roman" w:hAnsi="Times New Roman" w:cs="Times New Roman"/>
          <w:b/>
          <w:sz w:val="24"/>
          <w:szCs w:val="24"/>
        </w:rPr>
        <w:t>Catatan:</w:t>
      </w:r>
    </w:p>
    <w:p w14:paraId="28EE3DDD" w14:textId="5675E386" w:rsidR="00105B37" w:rsidRPr="00994B50" w:rsidRDefault="00105B37" w:rsidP="006C15FC">
      <w:pPr>
        <w:pStyle w:val="ListParagraph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B5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1 Angka 1 PP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Pendanaan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dana yang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prabencana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tanggap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>, dan/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B50">
        <w:rPr>
          <w:rFonts w:ascii="Times New Roman" w:hAnsi="Times New Roman" w:cs="Times New Roman"/>
          <w:sz w:val="24"/>
          <w:szCs w:val="24"/>
        </w:rPr>
        <w:t>pascabencana</w:t>
      </w:r>
      <w:proofErr w:type="spellEnd"/>
      <w:r w:rsidRPr="00994B50">
        <w:rPr>
          <w:rFonts w:ascii="Times New Roman" w:hAnsi="Times New Roman" w:cs="Times New Roman"/>
          <w:sz w:val="24"/>
          <w:szCs w:val="24"/>
        </w:rPr>
        <w:t>.</w:t>
      </w:r>
    </w:p>
    <w:p w14:paraId="39576A17" w14:textId="5A49319A" w:rsidR="00755EAD" w:rsidRPr="00295016" w:rsidRDefault="00755EAD" w:rsidP="006C15FC">
      <w:pPr>
        <w:pStyle w:val="ListParagraph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01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295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16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295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1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2950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016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295016">
        <w:rPr>
          <w:rFonts w:ascii="Times New Roman" w:hAnsi="Times New Roman" w:cs="Times New Roman"/>
          <w:sz w:val="24"/>
          <w:szCs w:val="24"/>
        </w:rPr>
        <w:t xml:space="preserve"> korupsi secara gamblang telah dijelaskan dalam 13 buah Pasal dalam UU No. 31 </w:t>
      </w:r>
      <w:proofErr w:type="spellStart"/>
      <w:r w:rsidRPr="0029501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95016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proofErr w:type="gramStart"/>
      <w:r w:rsidRPr="00295016">
        <w:rPr>
          <w:rFonts w:ascii="Times New Roman" w:hAnsi="Times New Roman" w:cs="Times New Roman"/>
          <w:sz w:val="24"/>
          <w:szCs w:val="24"/>
        </w:rPr>
        <w:t>jo.UU</w:t>
      </w:r>
      <w:proofErr w:type="spellEnd"/>
      <w:proofErr w:type="gramEnd"/>
      <w:r w:rsidRPr="00295016">
        <w:rPr>
          <w:rFonts w:ascii="Times New Roman" w:hAnsi="Times New Roman" w:cs="Times New Roman"/>
          <w:sz w:val="24"/>
          <w:szCs w:val="24"/>
        </w:rPr>
        <w:t xml:space="preserve"> No. 20 Tahun 2001. Berdasarkan pasal-pasal tersebut, korupsi dirumuskan kedalam tiga puluh bentuk/jenis tindak pidana korupsi yang dapat dikelompokkan; kerugian keuangan negara, suap-menyuap, penggelapan dalam jabatan, pemerasan, perbuatan curang, benturan kepentingan dalam pengadaan, gratifikasi. Pasal-pasal tersebut menerangkan secara terperinci mengenai perbuatan yang bisa dikenakan </w:t>
      </w:r>
      <w:proofErr w:type="spellStart"/>
      <w:r w:rsidRPr="0029501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295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16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Pr="00295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1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95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16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="004652FF">
        <w:rPr>
          <w:rFonts w:ascii="Times New Roman" w:hAnsi="Times New Roman" w:cs="Times New Roman"/>
          <w:sz w:val="24"/>
          <w:szCs w:val="24"/>
        </w:rPr>
        <w:t>.</w:t>
      </w:r>
    </w:p>
    <w:p w14:paraId="72112104" w14:textId="5C727A54" w:rsidR="0074036F" w:rsidRPr="00727CBA" w:rsidRDefault="004652FF" w:rsidP="006C15FC">
      <w:pPr>
        <w:pStyle w:val="ListParagraph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</w:rPr>
      </w:pPr>
      <w:proofErr w:type="spellStart"/>
      <w:r w:rsidRPr="004652F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6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2FF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4652F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652FF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4652FF">
        <w:rPr>
          <w:rFonts w:ascii="Times New Roman" w:hAnsi="Times New Roman" w:cs="Times New Roman"/>
          <w:sz w:val="24"/>
          <w:szCs w:val="24"/>
        </w:rPr>
        <w:t xml:space="preserve"> </w:t>
      </w:r>
      <w:r w:rsidR="00727CBA">
        <w:rPr>
          <w:rFonts w:ascii="Times New Roman" w:hAnsi="Times New Roman" w:cs="Times New Roman"/>
          <w:sz w:val="24"/>
          <w:szCs w:val="24"/>
        </w:rPr>
        <w:t>5</w:t>
      </w:r>
      <w:r w:rsidRPr="00465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Kitab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652FF">
        <w:rPr>
          <w:rFonts w:ascii="Times New Roman" w:hAnsi="Times New Roman" w:cs="Times New Roman"/>
          <w:sz w:val="24"/>
          <w:szCs w:val="24"/>
        </w:rPr>
        <w:t>KUH</w:t>
      </w:r>
      <w:r>
        <w:rPr>
          <w:rFonts w:ascii="Times New Roman" w:hAnsi="Times New Roman" w:cs="Times New Roman"/>
          <w:sz w:val="24"/>
          <w:szCs w:val="24"/>
        </w:rPr>
        <w:t xml:space="preserve">AP), </w:t>
      </w:r>
      <w:proofErr w:type="spellStart"/>
      <w:r w:rsidRPr="004652FF">
        <w:rPr>
          <w:rFonts w:ascii="Times New Roman" w:hAnsi="Times New Roman" w:cs="Times New Roman"/>
          <w:sz w:val="24"/>
          <w:szCs w:val="24"/>
        </w:rPr>
        <w:t>Penyelidikan</w:t>
      </w:r>
      <w:proofErr w:type="spellEnd"/>
      <w:r w:rsidRPr="0046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2F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6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2FF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46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2FF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46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2FF">
        <w:rPr>
          <w:rFonts w:ascii="Times New Roman" w:hAnsi="Times New Roman" w:cs="Times New Roman"/>
          <w:sz w:val="24"/>
          <w:szCs w:val="24"/>
        </w:rPr>
        <w:t>penyelidik</w:t>
      </w:r>
      <w:proofErr w:type="spellEnd"/>
      <w:r w:rsidRPr="0046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2F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6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2FF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4652F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652FF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46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2F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6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2FF">
        <w:rPr>
          <w:rFonts w:ascii="Times New Roman" w:hAnsi="Times New Roman" w:cs="Times New Roman"/>
          <w:sz w:val="24"/>
          <w:szCs w:val="24"/>
        </w:rPr>
        <w:lastRenderedPageBreak/>
        <w:t>peristiwa</w:t>
      </w:r>
      <w:proofErr w:type="spellEnd"/>
      <w:r w:rsidRPr="004652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52FF">
        <w:rPr>
          <w:rFonts w:ascii="Times New Roman" w:hAnsi="Times New Roman" w:cs="Times New Roman"/>
          <w:sz w:val="24"/>
          <w:szCs w:val="24"/>
        </w:rPr>
        <w:t>diduga</w:t>
      </w:r>
      <w:proofErr w:type="spellEnd"/>
      <w:r w:rsidRPr="0046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2F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6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2FF">
        <w:rPr>
          <w:rFonts w:ascii="Times New Roman" w:hAnsi="Times New Roman" w:cs="Times New Roman"/>
          <w:sz w:val="24"/>
          <w:szCs w:val="24"/>
        </w:rPr>
        <w:t>tin</w:t>
      </w:r>
      <w:bookmarkStart w:id="0" w:name="_GoBack"/>
      <w:bookmarkEnd w:id="0"/>
      <w:r w:rsidRPr="004652FF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Pr="0046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2FF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46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2FF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46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2FF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46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2F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6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2F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6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2FF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46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2F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6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2FF">
        <w:rPr>
          <w:rFonts w:ascii="Times New Roman" w:hAnsi="Times New Roman" w:cs="Times New Roman"/>
          <w:sz w:val="24"/>
          <w:szCs w:val="24"/>
        </w:rPr>
        <w:t>penyidikan</w:t>
      </w:r>
      <w:proofErr w:type="spellEnd"/>
      <w:r w:rsidRPr="0046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2F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46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2F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4652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52FF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46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2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2FF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46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2F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52FF">
        <w:rPr>
          <w:rFonts w:ascii="Times New Roman" w:hAnsi="Times New Roman" w:cs="Times New Roman"/>
          <w:sz w:val="24"/>
          <w:szCs w:val="24"/>
        </w:rPr>
        <w:t>.”</w:t>
      </w:r>
    </w:p>
    <w:p w14:paraId="69C5A3DC" w14:textId="07A94AEC" w:rsidR="00727CBA" w:rsidRPr="00C10D40" w:rsidRDefault="00C10D40" w:rsidP="006C15FC">
      <w:pPr>
        <w:pStyle w:val="ListParagraph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C10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Kitab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652FF">
        <w:rPr>
          <w:rFonts w:ascii="Times New Roman" w:hAnsi="Times New Roman" w:cs="Times New Roman"/>
          <w:sz w:val="24"/>
          <w:szCs w:val="24"/>
        </w:rPr>
        <w:t>KUH</w:t>
      </w:r>
      <w:r>
        <w:rPr>
          <w:rFonts w:ascii="Times New Roman" w:hAnsi="Times New Roman" w:cs="Times New Roman"/>
          <w:sz w:val="24"/>
          <w:szCs w:val="24"/>
        </w:rPr>
        <w:t>AP)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D40">
        <w:rPr>
          <w:rFonts w:ascii="Times New Roman" w:hAnsi="Times New Roman" w:cs="Times New Roman"/>
          <w:sz w:val="24"/>
          <w:szCs w:val="24"/>
        </w:rPr>
        <w:t>Penyelidik</w:t>
      </w:r>
      <w:proofErr w:type="spellEnd"/>
      <w:r w:rsidRPr="00C1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D4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1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D40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C1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D40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C10D40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C10D40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C10D40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C10D40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C1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D40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C10D4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10D40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C1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D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1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D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1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D4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1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D40">
        <w:rPr>
          <w:rFonts w:ascii="Times New Roman" w:hAnsi="Times New Roman" w:cs="Times New Roman"/>
          <w:sz w:val="24"/>
          <w:szCs w:val="24"/>
        </w:rPr>
        <w:t>penyelidikan</w:t>
      </w:r>
      <w:proofErr w:type="spellEnd"/>
      <w:r w:rsidRPr="00C10D40">
        <w:rPr>
          <w:rFonts w:ascii="Times New Roman" w:hAnsi="Times New Roman" w:cs="Times New Roman"/>
          <w:sz w:val="24"/>
          <w:szCs w:val="24"/>
        </w:rPr>
        <w:t>.</w:t>
      </w:r>
    </w:p>
    <w:sectPr w:rsidR="00727CBA" w:rsidRPr="00C10D40">
      <w:foot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444ED" w14:textId="77777777" w:rsidR="004E72E0" w:rsidRDefault="004E72E0" w:rsidP="0074036F">
      <w:pPr>
        <w:spacing w:after="0" w:line="240" w:lineRule="auto"/>
      </w:pPr>
      <w:r>
        <w:separator/>
      </w:r>
    </w:p>
  </w:endnote>
  <w:endnote w:type="continuationSeparator" w:id="0">
    <w:p w14:paraId="1984B29D" w14:textId="77777777" w:rsidR="004E72E0" w:rsidRDefault="004E72E0" w:rsidP="00740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AD6E" w14:textId="77777777" w:rsidR="005E46B4" w:rsidRDefault="005E46B4" w:rsidP="005E46B4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id-ID"/>
      </w:rPr>
      <w:t>BPK RI Perwakilan Provinsi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Halaman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295016" w:rsidRPr="00295016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54EA522A" w14:textId="77777777" w:rsidR="005E46B4" w:rsidRDefault="005E4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16E28" w14:textId="77777777" w:rsidR="004E72E0" w:rsidRDefault="004E72E0" w:rsidP="0074036F">
      <w:pPr>
        <w:spacing w:after="0" w:line="240" w:lineRule="auto"/>
      </w:pPr>
      <w:r>
        <w:separator/>
      </w:r>
    </w:p>
  </w:footnote>
  <w:footnote w:type="continuationSeparator" w:id="0">
    <w:p w14:paraId="47D2DDFA" w14:textId="77777777" w:rsidR="004E72E0" w:rsidRDefault="004E72E0" w:rsidP="00740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590"/>
    <w:multiLevelType w:val="hybridMultilevel"/>
    <w:tmpl w:val="3906E26C"/>
    <w:lvl w:ilvl="0" w:tplc="61A0C91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B21AB"/>
    <w:multiLevelType w:val="hybridMultilevel"/>
    <w:tmpl w:val="B16AD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1301D"/>
    <w:multiLevelType w:val="hybridMultilevel"/>
    <w:tmpl w:val="FDD46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828FC"/>
    <w:multiLevelType w:val="hybridMultilevel"/>
    <w:tmpl w:val="A9D4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5C1"/>
    <w:rsid w:val="00017545"/>
    <w:rsid w:val="00067E0D"/>
    <w:rsid w:val="00104DC3"/>
    <w:rsid w:val="00105B37"/>
    <w:rsid w:val="00295016"/>
    <w:rsid w:val="00295BA9"/>
    <w:rsid w:val="003A5E27"/>
    <w:rsid w:val="003C587A"/>
    <w:rsid w:val="004652FF"/>
    <w:rsid w:val="004E72E0"/>
    <w:rsid w:val="0054162F"/>
    <w:rsid w:val="005E46B4"/>
    <w:rsid w:val="006668B8"/>
    <w:rsid w:val="006C15FC"/>
    <w:rsid w:val="00727CBA"/>
    <w:rsid w:val="0074036F"/>
    <w:rsid w:val="00755EAD"/>
    <w:rsid w:val="00865FC2"/>
    <w:rsid w:val="008D724B"/>
    <w:rsid w:val="009266B5"/>
    <w:rsid w:val="00945810"/>
    <w:rsid w:val="00994B50"/>
    <w:rsid w:val="00A465C1"/>
    <w:rsid w:val="00B3269D"/>
    <w:rsid w:val="00C10D40"/>
    <w:rsid w:val="00E04C1F"/>
    <w:rsid w:val="00F8630B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0E72C"/>
  <w15:chartTrackingRefBased/>
  <w15:docId w15:val="{528BF93A-CF4F-489A-B37B-169AFA8B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5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5C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03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03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03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03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036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4036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E4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6B4"/>
  </w:style>
  <w:style w:type="paragraph" w:styleId="Footer">
    <w:name w:val="footer"/>
    <w:basedOn w:val="Normal"/>
    <w:link w:val="FooterChar"/>
    <w:uiPriority w:val="99"/>
    <w:unhideWhenUsed/>
    <w:rsid w:val="005E4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6B4"/>
  </w:style>
  <w:style w:type="paragraph" w:styleId="BalloonText">
    <w:name w:val="Balloon Text"/>
    <w:basedOn w:val="Normal"/>
    <w:link w:val="BalloonTextChar"/>
    <w:uiPriority w:val="99"/>
    <w:semiHidden/>
    <w:unhideWhenUsed/>
    <w:rsid w:val="0029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0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5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FA762-2881-4BE5-B707-97BF5001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Lalu Romi Nasution</dc:creator>
  <cp:keywords/>
  <dc:description/>
  <cp:lastModifiedBy>HP</cp:lastModifiedBy>
  <cp:revision>11</cp:revision>
  <cp:lastPrinted>2019-08-05T08:30:00Z</cp:lastPrinted>
  <dcterms:created xsi:type="dcterms:W3CDTF">2020-03-10T02:36:00Z</dcterms:created>
  <dcterms:modified xsi:type="dcterms:W3CDTF">2020-03-10T06:35:00Z</dcterms:modified>
</cp:coreProperties>
</file>