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D5" w:rsidRDefault="00AB2BB7" w:rsidP="00A75CD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HADAPI PANDEMI CORONA, PEMPROV NTB JAMIN STOK PANGAN AMAN</w:t>
      </w:r>
    </w:p>
    <w:p w:rsidR="00B063A0" w:rsidRDefault="00AB2BB7" w:rsidP="00521994">
      <w:pPr>
        <w:spacing w:after="0" w:line="360" w:lineRule="auto"/>
        <w:jc w:val="center"/>
        <w:outlineLvl w:val="0"/>
        <w:rPr>
          <w:i/>
        </w:rPr>
      </w:pPr>
      <w:r>
        <w:rPr>
          <w:i/>
          <w:noProof/>
        </w:rPr>
        <w:drawing>
          <wp:inline distT="0" distB="0" distL="0" distR="0">
            <wp:extent cx="5252085" cy="29578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FF3" w:rsidRDefault="00AB2BB7" w:rsidP="008409A8">
      <w:pPr>
        <w:spacing w:after="0" w:line="240" w:lineRule="auto"/>
        <w:jc w:val="both"/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</w:pPr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BAPOK: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Minyak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goreng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menjadi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salah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satu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produk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yang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terindikasi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akan</w:t>
      </w:r>
      <w:proofErr w:type="spellEnd"/>
      <w:proofErr w:type="gram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naik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jelang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bulan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Ramadan,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kemarin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(20/3).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Untuk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itu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Dinas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Perdagangan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NTB,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Dinas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Perdagangan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Kota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Mataram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Satgas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Pangan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turun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sidak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untuk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memastikan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stok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harga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aman</w:t>
      </w:r>
      <w:proofErr w:type="spellEnd"/>
    </w:p>
    <w:p w:rsidR="00A75CD5" w:rsidRPr="008409A8" w:rsidRDefault="00A75CD5" w:rsidP="008409A8">
      <w:pPr>
        <w:spacing w:after="0" w:line="240" w:lineRule="auto"/>
        <w:jc w:val="both"/>
        <w:rPr>
          <w:rFonts w:eastAsia="Times New Roman" w:cstheme="minorHAnsi"/>
          <w:bCs/>
          <w:color w:val="808080" w:themeColor="background1" w:themeShade="80"/>
          <w:sz w:val="20"/>
          <w:szCs w:val="20"/>
        </w:rPr>
      </w:pPr>
    </w:p>
    <w:p w:rsidR="00AB2BB7" w:rsidRPr="00AB2BB7" w:rsidRDefault="00AB2BB7" w:rsidP="00AB2B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NTB) – Di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meluasnya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virus Corona (Covid-19),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Pemprov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NTB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menjamin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ketersediaan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Cadangan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bertahan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belasan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mendatang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BB7" w:rsidRPr="00AB2BB7" w:rsidRDefault="00AB2BB7" w:rsidP="00AB2B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NTB, Drs. H.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Fathurrahman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, 25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di NTB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841.644 ton. Stok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proofErr w:type="gramStart"/>
      <w:r w:rsidRPr="00AB2BB7">
        <w:rPr>
          <w:rFonts w:ascii="Times New Roman" w:eastAsia="Times New Roman" w:hAnsi="Times New Roman" w:cs="Times New Roman"/>
          <w:sz w:val="24"/>
          <w:szCs w:val="24"/>
        </w:rPr>
        <w:t>,62</w:t>
      </w:r>
      <w:proofErr w:type="gram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jagung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106.849 ton,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ketahanan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178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Kedelai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45.261 ton,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proofErr w:type="gramStart"/>
      <w:r w:rsidRPr="00AB2BB7">
        <w:rPr>
          <w:rFonts w:ascii="Times New Roman" w:eastAsia="Times New Roman" w:hAnsi="Times New Roman" w:cs="Times New Roman"/>
          <w:sz w:val="24"/>
          <w:szCs w:val="24"/>
        </w:rPr>
        <w:t>,88</w:t>
      </w:r>
      <w:proofErr w:type="gram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BB7" w:rsidRPr="00AB2BB7" w:rsidRDefault="00AB2BB7" w:rsidP="00AB2B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13.923 ton,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Kacang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hijau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5.516 ton,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43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99.773 ton,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86</w:t>
      </w:r>
      <w:proofErr w:type="gramStart"/>
      <w:r w:rsidRPr="00AB2BB7">
        <w:rPr>
          <w:rFonts w:ascii="Times New Roman" w:eastAsia="Times New Roman" w:hAnsi="Times New Roman" w:cs="Times New Roman"/>
          <w:sz w:val="24"/>
          <w:szCs w:val="24"/>
        </w:rPr>
        <w:t>,16</w:t>
      </w:r>
      <w:proofErr w:type="gram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16.197 ton,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proofErr w:type="gramStart"/>
      <w:r w:rsidRPr="00AB2BB7">
        <w:rPr>
          <w:rFonts w:ascii="Times New Roman" w:eastAsia="Times New Roman" w:hAnsi="Times New Roman" w:cs="Times New Roman"/>
          <w:sz w:val="24"/>
          <w:szCs w:val="24"/>
        </w:rPr>
        <w:t>,19</w:t>
      </w:r>
      <w:proofErr w:type="gram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BB7" w:rsidRPr="00AB2BB7" w:rsidRDefault="00AB2BB7" w:rsidP="00AB2B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cabai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15.356 ton,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85</w:t>
      </w:r>
      <w:proofErr w:type="gramStart"/>
      <w:r w:rsidRPr="00AB2BB7">
        <w:rPr>
          <w:rFonts w:ascii="Times New Roman" w:eastAsia="Times New Roman" w:hAnsi="Times New Roman" w:cs="Times New Roman"/>
          <w:sz w:val="24"/>
          <w:szCs w:val="24"/>
        </w:rPr>
        <w:t>,31</w:t>
      </w:r>
      <w:proofErr w:type="gram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Cabai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rawit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137.957 ton,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107</w:t>
      </w:r>
      <w:proofErr w:type="gramStart"/>
      <w:r w:rsidRPr="00AB2BB7">
        <w:rPr>
          <w:rFonts w:ascii="Times New Roman" w:eastAsia="Times New Roman" w:hAnsi="Times New Roman" w:cs="Times New Roman"/>
          <w:sz w:val="24"/>
          <w:szCs w:val="24"/>
        </w:rPr>
        <w:t>,19</w:t>
      </w:r>
      <w:proofErr w:type="gram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BB7" w:rsidRPr="00AB2BB7" w:rsidRDefault="00AB2BB7" w:rsidP="00AB2B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daging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sapi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6.508 ton,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proofErr w:type="gramStart"/>
      <w:r w:rsidRPr="00AB2BB7">
        <w:rPr>
          <w:rFonts w:ascii="Times New Roman" w:eastAsia="Times New Roman" w:hAnsi="Times New Roman" w:cs="Times New Roman"/>
          <w:sz w:val="24"/>
          <w:szCs w:val="24"/>
        </w:rPr>
        <w:t>,94</w:t>
      </w:r>
      <w:proofErr w:type="gram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Daging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ayam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ras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23.501 ton,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proofErr w:type="gramStart"/>
      <w:r w:rsidRPr="00AB2BB7">
        <w:rPr>
          <w:rFonts w:ascii="Times New Roman" w:eastAsia="Times New Roman" w:hAnsi="Times New Roman" w:cs="Times New Roman"/>
          <w:sz w:val="24"/>
          <w:szCs w:val="24"/>
        </w:rPr>
        <w:t>,46</w:t>
      </w:r>
      <w:proofErr w:type="gram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iru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telur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ayam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ras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3.634 ton,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Pr="00AB2BB7">
        <w:rPr>
          <w:rFonts w:ascii="Times New Roman" w:eastAsia="Times New Roman" w:hAnsi="Times New Roman" w:cs="Times New Roman"/>
          <w:sz w:val="24"/>
          <w:szCs w:val="24"/>
        </w:rPr>
        <w:t>,49</w:t>
      </w:r>
      <w:proofErr w:type="gram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Daging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ayam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buras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3.180 ton,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proofErr w:type="gramStart"/>
      <w:r w:rsidRPr="00AB2BB7">
        <w:rPr>
          <w:rFonts w:ascii="Times New Roman" w:eastAsia="Times New Roman" w:hAnsi="Times New Roman" w:cs="Times New Roman"/>
          <w:sz w:val="24"/>
          <w:szCs w:val="24"/>
        </w:rPr>
        <w:t>,27</w:t>
      </w:r>
      <w:proofErr w:type="gram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tangkap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20.445 ton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1,33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BB7" w:rsidRPr="00AB2BB7" w:rsidRDefault="00AB2BB7" w:rsidP="00AB2B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Faturrahman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menegaskan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menandakan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NTB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dinamika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penyediaan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B2BB7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menjamin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NTB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43B" w:rsidRPr="008409A8" w:rsidRDefault="00AB2BB7" w:rsidP="00AB2B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BB7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panik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berbelanja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Berbelanja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silakan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sesuaikan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menimbun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justru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merugikan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B2BB7">
        <w:rPr>
          <w:rFonts w:ascii="Times New Roman" w:eastAsia="Times New Roman" w:hAnsi="Times New Roman" w:cs="Times New Roman"/>
          <w:sz w:val="24"/>
          <w:szCs w:val="24"/>
        </w:rPr>
        <w:t xml:space="preserve"> orang lain,” </w:t>
      </w:r>
      <w:proofErr w:type="spellStart"/>
      <w:r w:rsidRPr="00AB2BB7">
        <w:rPr>
          <w:rFonts w:ascii="Times New Roman" w:eastAsia="Times New Roman" w:hAnsi="Times New Roman" w:cs="Times New Roman"/>
          <w:sz w:val="24"/>
          <w:szCs w:val="24"/>
        </w:rPr>
        <w:t>pintanya</w:t>
      </w:r>
      <w:proofErr w:type="spellEnd"/>
      <w:proofErr w:type="gramStart"/>
      <w:r w:rsidRPr="00AB2BB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B2BB7">
        <w:rPr>
          <w:rFonts w:ascii="Times New Roman" w:eastAsia="Times New Roman" w:hAnsi="Times New Roman" w:cs="Times New Roman"/>
          <w:sz w:val="24"/>
          <w:szCs w:val="24"/>
        </w:rPr>
        <w:t>*)</w:t>
      </w:r>
    </w:p>
    <w:p w:rsidR="003C55BF" w:rsidRDefault="003C55BF" w:rsidP="004A1896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Sumber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F2A50" w:rsidRPr="00A41DBC">
        <w:rPr>
          <w:rFonts w:ascii="Times New Roman" w:hAnsi="Times New Roman" w:cs="Times New Roman"/>
          <w:b/>
        </w:rPr>
        <w:t>Berita</w:t>
      </w:r>
      <w:proofErr w:type="spellEnd"/>
    </w:p>
    <w:p w:rsidR="00C41516" w:rsidRDefault="003C55BF" w:rsidP="00C41516">
      <w:pPr>
        <w:spacing w:after="0" w:line="360" w:lineRule="auto"/>
      </w:pPr>
      <w:proofErr w:type="gramStart"/>
      <w:r>
        <w:t>1</w:t>
      </w:r>
      <w:r w:rsidR="007B44A8">
        <w:t>.</w:t>
      </w:r>
      <w:proofErr w:type="gramEnd"/>
      <w:r w:rsidR="00AB2BB7">
        <w:fldChar w:fldCharType="begin"/>
      </w:r>
      <w:r w:rsidR="00AB2BB7">
        <w:instrText xml:space="preserve"> HYPERLINK "https://www.suarantb.com/ntb/2020/292029/Hadapi.Pandemi.Corona,Pemprov.NTB.Jamin.Stok.Pangan.Aman/" </w:instrText>
      </w:r>
      <w:r w:rsidR="00AB2BB7">
        <w:fldChar w:fldCharType="separate"/>
      </w:r>
      <w:r w:rsidR="00AB2BB7">
        <w:rPr>
          <w:rStyle w:val="Hyperlink"/>
        </w:rPr>
        <w:t>https://www.suarantb.com/ntb/2020/292029/Hadapi.Pandemi.Corona,Pemprov.NTB.Jamin.Stok.Pangan.Aman/</w:t>
      </w:r>
      <w:r w:rsidR="00AB2BB7">
        <w:fldChar w:fldCharType="end"/>
      </w:r>
      <w:r w:rsidR="00AB2BB7">
        <w:t xml:space="preserve"> (</w:t>
      </w:r>
      <w:proofErr w:type="spellStart"/>
      <w:r w:rsidR="00AB2BB7">
        <w:t>Suara</w:t>
      </w:r>
      <w:proofErr w:type="spellEnd"/>
      <w:r w:rsidR="00AB2BB7">
        <w:t xml:space="preserve"> NTB 25 </w:t>
      </w:r>
      <w:proofErr w:type="spellStart"/>
      <w:r w:rsidR="00AB2BB7">
        <w:t>Maret</w:t>
      </w:r>
      <w:proofErr w:type="spellEnd"/>
      <w:r w:rsidR="00AB2BB7">
        <w:t xml:space="preserve"> 2020)</w:t>
      </w:r>
    </w:p>
    <w:p w:rsidR="001F543B" w:rsidRDefault="00C41516" w:rsidP="004A1896">
      <w:pPr>
        <w:spacing w:after="0" w:line="360" w:lineRule="auto"/>
      </w:pPr>
      <w:r>
        <w:t>2.</w:t>
      </w:r>
      <w:r w:rsidR="00A75CD5" w:rsidRPr="00A75CD5">
        <w:t xml:space="preserve"> </w:t>
      </w:r>
      <w:hyperlink r:id="rId9" w:history="1">
        <w:r w:rsidR="00AB2BB7">
          <w:rPr>
            <w:rStyle w:val="Hyperlink"/>
          </w:rPr>
          <w:t>https://lombokpost.jawapos.com/metropolis/21/03/2020/tenang-stok-bahan-pokok-di-mataram-aman/</w:t>
        </w:r>
      </w:hyperlink>
      <w:r w:rsidR="00AB2BB7">
        <w:t xml:space="preserve"> (Lombok Post 21 </w:t>
      </w:r>
      <w:proofErr w:type="spellStart"/>
      <w:r w:rsidR="00AB2BB7">
        <w:t>Maret</w:t>
      </w:r>
      <w:proofErr w:type="spellEnd"/>
      <w:r w:rsidR="00AB2BB7">
        <w:t xml:space="preserve"> 2020)</w:t>
      </w:r>
    </w:p>
    <w:p w:rsidR="00AB2BB7" w:rsidRPr="005458C1" w:rsidRDefault="00AB2BB7" w:rsidP="004A1896">
      <w:pPr>
        <w:spacing w:after="0" w:line="360" w:lineRule="auto"/>
      </w:pPr>
      <w:r>
        <w:t xml:space="preserve">3. </w:t>
      </w:r>
      <w:hyperlink r:id="rId10" w:history="1">
        <w:r>
          <w:rPr>
            <w:rStyle w:val="Hyperlink"/>
          </w:rPr>
          <w:t>https://mataramnews.co.id/20864/stok-pangan-ntb-aman/</w:t>
        </w:r>
      </w:hyperlink>
      <w:r>
        <w:t xml:space="preserve"> (</w:t>
      </w:r>
      <w:proofErr w:type="spellStart"/>
      <w:r>
        <w:t>Mataram</w:t>
      </w:r>
      <w:proofErr w:type="spellEnd"/>
      <w:r>
        <w:t xml:space="preserve"> News 25 </w:t>
      </w:r>
      <w:proofErr w:type="spellStart"/>
      <w:r>
        <w:t>Maret</w:t>
      </w:r>
      <w:proofErr w:type="spellEnd"/>
      <w:r>
        <w:t xml:space="preserve"> 2020)</w:t>
      </w:r>
    </w:p>
    <w:p w:rsidR="004F2A50" w:rsidRDefault="004F2A50" w:rsidP="004F2A50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A41DBC">
        <w:rPr>
          <w:rFonts w:ascii="Times New Roman" w:hAnsi="Times New Roman" w:cs="Times New Roman"/>
          <w:b/>
        </w:rPr>
        <w:t>Catatan</w:t>
      </w:r>
      <w:proofErr w:type="spellEnd"/>
    </w:p>
    <w:p w:rsidR="00AB2BB7" w:rsidRPr="00E231D7" w:rsidRDefault="00AB2BB7" w:rsidP="00E23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, dana tau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D7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E231D7">
        <w:rPr>
          <w:rFonts w:ascii="Times New Roman" w:hAnsi="Times New Roman" w:cs="Times New Roman"/>
          <w:sz w:val="24"/>
          <w:szCs w:val="24"/>
        </w:rPr>
        <w:t>.</w:t>
      </w:r>
      <w:r w:rsidR="00E231D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E231D7" w:rsidRDefault="00AB2BB7" w:rsidP="00E23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mutunya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bergizi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lastRenderedPageBreak/>
        <w:t>bertentangan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 w:rsidRPr="00E231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231D7" w:rsidRPr="00E231D7">
        <w:rPr>
          <w:rFonts w:ascii="Times New Roman" w:hAnsi="Times New Roman" w:cs="Times New Roman"/>
          <w:sz w:val="24"/>
          <w:szCs w:val="24"/>
        </w:rPr>
        <w:t xml:space="preserve"> aga</w:t>
      </w:r>
      <w:r w:rsidR="00E231D7">
        <w:rPr>
          <w:rFonts w:ascii="Times New Roman" w:hAnsi="Times New Roman" w:cs="Times New Roman"/>
          <w:sz w:val="24"/>
          <w:szCs w:val="24"/>
        </w:rPr>
        <w:t xml:space="preserve">ma, </w:t>
      </w:r>
      <w:proofErr w:type="spellStart"/>
      <w:r w:rsidR="00E231D7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1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1D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1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E2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1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2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D7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E231D7">
        <w:rPr>
          <w:rFonts w:ascii="Times New Roman" w:hAnsi="Times New Roman" w:cs="Times New Roman"/>
          <w:sz w:val="24"/>
          <w:szCs w:val="24"/>
        </w:rPr>
        <w:t>.</w:t>
      </w:r>
      <w:r w:rsidR="00E231D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E231D7" w:rsidRDefault="00E231D7" w:rsidP="00E23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E231D7" w:rsidRDefault="00E231D7" w:rsidP="00E23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BULOG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231D7" w:rsidRDefault="00E231D7" w:rsidP="00E23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231D7" w:rsidRDefault="00E231D7" w:rsidP="00E23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231D7" w:rsidRDefault="00E231D7" w:rsidP="00E23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231D7" w:rsidRDefault="00E231D7" w:rsidP="00E23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social;</w:t>
      </w:r>
    </w:p>
    <w:p w:rsidR="00E231D7" w:rsidRDefault="00E231D7" w:rsidP="00E23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231D7" w:rsidRDefault="00E231D7" w:rsidP="00E23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E231D7" w:rsidRDefault="00E231D7" w:rsidP="00E23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41AC" w:rsidRPr="00E231D7" w:rsidRDefault="003741AC" w:rsidP="00E23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sectPr w:rsidR="003741AC" w:rsidRPr="00E231D7" w:rsidSect="00B968A0">
      <w:footerReference w:type="defaul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E5" w:rsidRDefault="007757E5" w:rsidP="004F2A50">
      <w:pPr>
        <w:spacing w:after="0" w:line="240" w:lineRule="auto"/>
      </w:pPr>
      <w:r>
        <w:separator/>
      </w:r>
    </w:p>
  </w:endnote>
  <w:endnote w:type="continuationSeparator" w:id="0">
    <w:p w:rsidR="007757E5" w:rsidRDefault="007757E5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741AC" w:rsidRPr="003741AC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E5" w:rsidRDefault="007757E5" w:rsidP="004F2A50">
      <w:pPr>
        <w:spacing w:after="0" w:line="240" w:lineRule="auto"/>
      </w:pPr>
      <w:r>
        <w:separator/>
      </w:r>
    </w:p>
  </w:footnote>
  <w:footnote w:type="continuationSeparator" w:id="0">
    <w:p w:rsidR="007757E5" w:rsidRDefault="007757E5" w:rsidP="004F2A50">
      <w:pPr>
        <w:spacing w:after="0" w:line="240" w:lineRule="auto"/>
      </w:pPr>
      <w:r>
        <w:continuationSeparator/>
      </w:r>
    </w:p>
  </w:footnote>
  <w:footnote w:id="1">
    <w:p w:rsidR="00E231D7" w:rsidRDefault="00E231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48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3</w:t>
      </w:r>
    </w:p>
  </w:footnote>
  <w:footnote w:id="2">
    <w:p w:rsidR="00E231D7" w:rsidRDefault="00E231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48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4</w:t>
      </w:r>
    </w:p>
  </w:footnote>
  <w:footnote w:id="3">
    <w:p w:rsidR="00E231D7" w:rsidRDefault="00E231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48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5</w:t>
      </w:r>
    </w:p>
  </w:footnote>
  <w:footnote w:id="4">
    <w:p w:rsidR="003741AC" w:rsidRDefault="003741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48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8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A0A06"/>
    <w:rsid w:val="000A75B0"/>
    <w:rsid w:val="000A7AF3"/>
    <w:rsid w:val="000B349F"/>
    <w:rsid w:val="00174D51"/>
    <w:rsid w:val="001F543B"/>
    <w:rsid w:val="002026C3"/>
    <w:rsid w:val="00225408"/>
    <w:rsid w:val="002413CD"/>
    <w:rsid w:val="002464A7"/>
    <w:rsid w:val="00264A64"/>
    <w:rsid w:val="002744AF"/>
    <w:rsid w:val="002A0D6D"/>
    <w:rsid w:val="002D5818"/>
    <w:rsid w:val="003229AF"/>
    <w:rsid w:val="00325F36"/>
    <w:rsid w:val="003741AC"/>
    <w:rsid w:val="003C55BF"/>
    <w:rsid w:val="003E3567"/>
    <w:rsid w:val="004361D0"/>
    <w:rsid w:val="004830B8"/>
    <w:rsid w:val="004A1896"/>
    <w:rsid w:val="004C1A41"/>
    <w:rsid w:val="004C388B"/>
    <w:rsid w:val="004F2A50"/>
    <w:rsid w:val="00521994"/>
    <w:rsid w:val="005458C1"/>
    <w:rsid w:val="005819CB"/>
    <w:rsid w:val="005A143B"/>
    <w:rsid w:val="005B4AF9"/>
    <w:rsid w:val="005D37CE"/>
    <w:rsid w:val="0061351C"/>
    <w:rsid w:val="00641D4C"/>
    <w:rsid w:val="00681B9A"/>
    <w:rsid w:val="00690DA4"/>
    <w:rsid w:val="006E2C03"/>
    <w:rsid w:val="00700A81"/>
    <w:rsid w:val="00711A1B"/>
    <w:rsid w:val="007243C0"/>
    <w:rsid w:val="0073352D"/>
    <w:rsid w:val="007757E5"/>
    <w:rsid w:val="007B44A8"/>
    <w:rsid w:val="007B7744"/>
    <w:rsid w:val="007D5C89"/>
    <w:rsid w:val="00824FE0"/>
    <w:rsid w:val="008409A8"/>
    <w:rsid w:val="0085396F"/>
    <w:rsid w:val="00860E79"/>
    <w:rsid w:val="00863ED0"/>
    <w:rsid w:val="008679A3"/>
    <w:rsid w:val="008F6A4C"/>
    <w:rsid w:val="009160C7"/>
    <w:rsid w:val="00923A77"/>
    <w:rsid w:val="0093211E"/>
    <w:rsid w:val="009825C4"/>
    <w:rsid w:val="00996AD0"/>
    <w:rsid w:val="009B46C2"/>
    <w:rsid w:val="00A37DB8"/>
    <w:rsid w:val="00A41DBC"/>
    <w:rsid w:val="00A75CD5"/>
    <w:rsid w:val="00AB2BB7"/>
    <w:rsid w:val="00AC116E"/>
    <w:rsid w:val="00B063A0"/>
    <w:rsid w:val="00B968A0"/>
    <w:rsid w:val="00BF6DA4"/>
    <w:rsid w:val="00C13A92"/>
    <w:rsid w:val="00C13FF3"/>
    <w:rsid w:val="00C159CA"/>
    <w:rsid w:val="00C41516"/>
    <w:rsid w:val="00C733E8"/>
    <w:rsid w:val="00C749BA"/>
    <w:rsid w:val="00CA68D6"/>
    <w:rsid w:val="00CB745D"/>
    <w:rsid w:val="00CF3B02"/>
    <w:rsid w:val="00D31E7E"/>
    <w:rsid w:val="00D35BB5"/>
    <w:rsid w:val="00D66207"/>
    <w:rsid w:val="00DA2A3A"/>
    <w:rsid w:val="00DB3795"/>
    <w:rsid w:val="00DD75D6"/>
    <w:rsid w:val="00E014DC"/>
    <w:rsid w:val="00E231D7"/>
    <w:rsid w:val="00E235CB"/>
    <w:rsid w:val="00E3186B"/>
    <w:rsid w:val="00E33F8E"/>
    <w:rsid w:val="00E47D53"/>
    <w:rsid w:val="00E9357F"/>
    <w:rsid w:val="00ED0363"/>
    <w:rsid w:val="00EE2873"/>
    <w:rsid w:val="00EF2337"/>
    <w:rsid w:val="00F91AC7"/>
    <w:rsid w:val="00FD13FE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3D92B0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taramnews.co.id/20864/stok-pangan-ntb-am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mbokpost.jawapos.com/metropolis/21/03/2020/tenang-stok-bahan-pokok-di-mataram-a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5F0D-0F91-46CA-B41D-517490C7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38</cp:revision>
  <dcterms:created xsi:type="dcterms:W3CDTF">2019-12-30T01:41:00Z</dcterms:created>
  <dcterms:modified xsi:type="dcterms:W3CDTF">2020-03-26T10:23:00Z</dcterms:modified>
</cp:coreProperties>
</file>