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DD" w:rsidRDefault="003227AC" w:rsidP="004671E2">
      <w:pPr>
        <w:spacing w:after="0"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Kemenku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Blokir</w:t>
      </w:r>
      <w:proofErr w:type="spellEnd"/>
      <w:r>
        <w:rPr>
          <w:rFonts w:ascii="Times New Roman" w:hAnsi="Times New Roman" w:cs="Times New Roman"/>
          <w:b/>
          <w:bCs/>
          <w:sz w:val="24"/>
          <w:szCs w:val="24"/>
        </w:rPr>
        <w:t xml:space="preserve"> Ratusan Miliar DD 109 Desa di Lobar</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val="id-ID" w:eastAsia="id-ID"/>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37FDD" w:rsidRDefault="003227AC" w:rsidP="004671E2">
      <w:pPr>
        <w:spacing w:after="0" w:line="360" w:lineRule="auto"/>
        <w:ind w:firstLine="420"/>
        <w:jc w:val="both"/>
        <w:rPr>
          <w:rFonts w:ascii="Times New Roman" w:hAnsi="Times New Roman" w:cs="Times New Roman"/>
          <w:sz w:val="24"/>
          <w:szCs w:val="24"/>
        </w:rPr>
      </w:pPr>
      <w:proofErr w:type="spellStart"/>
      <w:r>
        <w:rPr>
          <w:rFonts w:ascii="Times New Roman" w:hAnsi="Times New Roman" w:cs="Times New Roman"/>
          <w:sz w:val="24"/>
          <w:szCs w:val="24"/>
        </w:rPr>
        <w:t>Kementrian</w:t>
      </w:r>
      <w:proofErr w:type="spellEnd"/>
      <w:r>
        <w:rPr>
          <w:rFonts w:ascii="Times New Roman" w:hAnsi="Times New Roman" w:cs="Times New Roman"/>
          <w:sz w:val="24"/>
          <w:szCs w:val="24"/>
        </w:rPr>
        <w:t xml:space="preserve"> keuangan (</w:t>
      </w:r>
      <w:proofErr w:type="spellStart"/>
      <w:r>
        <w:rPr>
          <w:rFonts w:ascii="Times New Roman" w:hAnsi="Times New Roman" w:cs="Times New Roman"/>
          <w:sz w:val="24"/>
          <w:szCs w:val="24"/>
        </w:rPr>
        <w:t>kemenku</w:t>
      </w:r>
      <w:proofErr w:type="spellEnd"/>
      <w:r>
        <w:rPr>
          <w:rFonts w:ascii="Times New Roman" w:hAnsi="Times New Roman" w:cs="Times New Roman"/>
          <w:sz w:val="24"/>
          <w:szCs w:val="24"/>
        </w:rPr>
        <w:t xml:space="preserve">) melalui Kantor Pelayanan </w:t>
      </w:r>
      <w:proofErr w:type="spellStart"/>
      <w:r>
        <w:rPr>
          <w:rFonts w:ascii="Times New Roman" w:hAnsi="Times New Roman" w:cs="Times New Roman"/>
          <w:sz w:val="24"/>
          <w:szCs w:val="24"/>
        </w:rPr>
        <w:t>Pembendaharaan</w:t>
      </w:r>
      <w:proofErr w:type="spellEnd"/>
      <w:r>
        <w:rPr>
          <w:rFonts w:ascii="Times New Roman" w:hAnsi="Times New Roman" w:cs="Times New Roman"/>
          <w:sz w:val="24"/>
          <w:szCs w:val="24"/>
        </w:rPr>
        <w:t xml:space="preserve"> Neg</w:t>
      </w:r>
      <w:r w:rsidR="004671E2">
        <w:rPr>
          <w:rFonts w:ascii="Times New Roman" w:hAnsi="Times New Roman" w:cs="Times New Roman"/>
          <w:sz w:val="24"/>
          <w:szCs w:val="24"/>
        </w:rPr>
        <w:t>ara (KPPN) masih memblokir Dana Desa (DD) 109 desa di Lombok B</w:t>
      </w:r>
      <w:r>
        <w:rPr>
          <w:rFonts w:ascii="Times New Roman" w:hAnsi="Times New Roman" w:cs="Times New Roman"/>
          <w:sz w:val="24"/>
          <w:szCs w:val="24"/>
        </w:rPr>
        <w:t xml:space="preserve">arat (Lobar). </w:t>
      </w:r>
      <w:proofErr w:type="gramStart"/>
      <w:r>
        <w:rPr>
          <w:rFonts w:ascii="Times New Roman" w:hAnsi="Times New Roman" w:cs="Times New Roman"/>
          <w:sz w:val="24"/>
          <w:szCs w:val="24"/>
        </w:rPr>
        <w:t>akibatnya</w:t>
      </w:r>
      <w:proofErr w:type="gramEnd"/>
      <w:r>
        <w:rPr>
          <w:rFonts w:ascii="Times New Roman" w:hAnsi="Times New Roman" w:cs="Times New Roman"/>
          <w:sz w:val="24"/>
          <w:szCs w:val="24"/>
        </w:rPr>
        <w:t xml:space="preserve"> sekitar ratusan miliar DD belum bisa dieksekusi oleh desa. Ratusan desa belu</w:t>
      </w:r>
      <w:r w:rsidR="004671E2">
        <w:rPr>
          <w:rFonts w:ascii="Times New Roman" w:hAnsi="Times New Roman" w:cs="Times New Roman"/>
          <w:sz w:val="24"/>
          <w:szCs w:val="24"/>
        </w:rPr>
        <w:t>m bisa mencairkan DD, lantaran b</w:t>
      </w:r>
      <w:r>
        <w:rPr>
          <w:rFonts w:ascii="Times New Roman" w:hAnsi="Times New Roman" w:cs="Times New Roman"/>
          <w:sz w:val="24"/>
          <w:szCs w:val="24"/>
        </w:rPr>
        <w:t>elum mencapai persyaratan. Selain itu adanya perubahan mekanisme pen</w:t>
      </w:r>
      <w:r w:rsidR="004671E2">
        <w:rPr>
          <w:rFonts w:ascii="Times New Roman" w:hAnsi="Times New Roman" w:cs="Times New Roman"/>
          <w:sz w:val="24"/>
          <w:szCs w:val="24"/>
          <w:lang w:val="id-ID"/>
        </w:rPr>
        <w:t>c</w:t>
      </w:r>
      <w:proofErr w:type="spellStart"/>
      <w:r>
        <w:rPr>
          <w:rFonts w:ascii="Times New Roman" w:hAnsi="Times New Roman" w:cs="Times New Roman"/>
          <w:sz w:val="24"/>
          <w:szCs w:val="24"/>
        </w:rPr>
        <w:t>airan</w:t>
      </w:r>
      <w:proofErr w:type="spellEnd"/>
      <w:r>
        <w:rPr>
          <w:rFonts w:ascii="Times New Roman" w:hAnsi="Times New Roman" w:cs="Times New Roman"/>
          <w:sz w:val="24"/>
          <w:szCs w:val="24"/>
        </w:rPr>
        <w:t xml:space="preserve"> DD. Sebelumnya mekanisme penyaluran </w:t>
      </w:r>
      <w:r w:rsidR="004671E2">
        <w:rPr>
          <w:rFonts w:ascii="Times New Roman" w:hAnsi="Times New Roman" w:cs="Times New Roman"/>
          <w:sz w:val="24"/>
          <w:szCs w:val="24"/>
        </w:rPr>
        <w:t xml:space="preserve">DD ini dari </w:t>
      </w:r>
      <w:proofErr w:type="gramStart"/>
      <w:r w:rsidR="004671E2">
        <w:rPr>
          <w:rFonts w:ascii="Times New Roman" w:hAnsi="Times New Roman" w:cs="Times New Roman"/>
          <w:sz w:val="24"/>
          <w:szCs w:val="24"/>
        </w:rPr>
        <w:t>kantor</w:t>
      </w:r>
      <w:proofErr w:type="gramEnd"/>
      <w:r w:rsidR="004671E2">
        <w:rPr>
          <w:rFonts w:ascii="Times New Roman" w:hAnsi="Times New Roman" w:cs="Times New Roman"/>
          <w:sz w:val="24"/>
          <w:szCs w:val="24"/>
        </w:rPr>
        <w:t xml:space="preserve"> Pelayanan Per</w:t>
      </w:r>
      <w:r>
        <w:rPr>
          <w:rFonts w:ascii="Times New Roman" w:hAnsi="Times New Roman" w:cs="Times New Roman"/>
          <w:sz w:val="24"/>
          <w:szCs w:val="24"/>
        </w:rPr>
        <w:t xml:space="preserve">bendaharaan Negara ke rekening daerah. Namun tahun ini mekanismenya di ubah, dari KKPN langsung ke rekening desa ujar kepala Dinas Pemberdayaan Masyarakat dan Desa (PMD) Lobar, </w:t>
      </w:r>
      <w:proofErr w:type="spellStart"/>
      <w:r>
        <w:rPr>
          <w:rFonts w:ascii="Times New Roman" w:hAnsi="Times New Roman" w:cs="Times New Roman"/>
          <w:sz w:val="24"/>
          <w:szCs w:val="24"/>
        </w:rPr>
        <w:t>L.Edy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Sadikin</w:t>
      </w:r>
      <w:proofErr w:type="spellEnd"/>
      <w:r>
        <w:rPr>
          <w:rFonts w:ascii="Times New Roman" w:hAnsi="Times New Roman" w:cs="Times New Roman"/>
          <w:sz w:val="24"/>
          <w:szCs w:val="24"/>
        </w:rPr>
        <w:t xml:space="preserve"> </w:t>
      </w:r>
    </w:p>
    <w:p w:rsidR="004671E2" w:rsidRDefault="003227AC" w:rsidP="004671E2">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Belum </w:t>
      </w:r>
      <w:proofErr w:type="spellStart"/>
      <w:r>
        <w:rPr>
          <w:rFonts w:ascii="Times New Roman" w:hAnsi="Times New Roman" w:cs="Times New Roman"/>
          <w:sz w:val="24"/>
          <w:szCs w:val="24"/>
        </w:rPr>
        <w:t>cairnya</w:t>
      </w:r>
      <w:proofErr w:type="spellEnd"/>
      <w:r>
        <w:rPr>
          <w:rFonts w:ascii="Times New Roman" w:hAnsi="Times New Roman" w:cs="Times New Roman"/>
          <w:sz w:val="24"/>
          <w:szCs w:val="24"/>
        </w:rPr>
        <w:t xml:space="preserve"> DD tahap I ini lantaran syarat dan aturan untuk pencairan belum sepenuhnya diserahkan oleh desa. Dari 119 desa baru 10 desa yang mendapatkan pengajuan rekomendasi pendistribusian DD tahap I. 10 desa yang sudah menerima DD tersebut, di antaranya </w:t>
      </w:r>
      <w:proofErr w:type="spellStart"/>
      <w:r>
        <w:rPr>
          <w:rFonts w:ascii="Times New Roman" w:hAnsi="Times New Roman" w:cs="Times New Roman"/>
          <w:sz w:val="24"/>
          <w:szCs w:val="24"/>
        </w:rPr>
        <w:t>Jeringo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Sekotong</w:t>
      </w:r>
      <w:proofErr w:type="spellEnd"/>
      <w:r>
        <w:rPr>
          <w:rFonts w:ascii="Times New Roman" w:hAnsi="Times New Roman" w:cs="Times New Roman"/>
          <w:sz w:val="24"/>
          <w:szCs w:val="24"/>
        </w:rPr>
        <w:t xml:space="preserve"> Tengah ,</w:t>
      </w:r>
      <w:proofErr w:type="spellStart"/>
      <w:r>
        <w:rPr>
          <w:rFonts w:ascii="Times New Roman" w:hAnsi="Times New Roman" w:cs="Times New Roman"/>
          <w:sz w:val="24"/>
          <w:szCs w:val="24"/>
        </w:rPr>
        <w:t>Menninting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Batulayar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Labuapi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Bengkaung</w:t>
      </w:r>
      <w:proofErr w:type="spellEnd"/>
      <w:r>
        <w:rPr>
          <w:rFonts w:ascii="Times New Roman" w:hAnsi="Times New Roman" w:cs="Times New Roman"/>
          <w:sz w:val="24"/>
          <w:szCs w:val="24"/>
        </w:rPr>
        <w:t xml:space="preserve">, Lembah </w:t>
      </w:r>
      <w:proofErr w:type="spellStart"/>
      <w:r>
        <w:rPr>
          <w:rFonts w:ascii="Times New Roman" w:hAnsi="Times New Roman" w:cs="Times New Roman"/>
          <w:sz w:val="24"/>
          <w:szCs w:val="24"/>
        </w:rPr>
        <w:t>Sempage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Penimbung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Jatisela</w:t>
      </w:r>
      <w:proofErr w:type="spellEnd"/>
      <w:r>
        <w:rPr>
          <w:rFonts w:ascii="Times New Roman" w:hAnsi="Times New Roman" w:cs="Times New Roman"/>
          <w:sz w:val="24"/>
          <w:szCs w:val="24"/>
        </w:rPr>
        <w:t xml:space="preserve">. </w:t>
      </w:r>
    </w:p>
    <w:p w:rsidR="004671E2" w:rsidRPr="004671E2" w:rsidRDefault="004671E2" w:rsidP="004671E2">
      <w:pPr>
        <w:spacing w:after="0"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L</w:t>
      </w:r>
      <w:proofErr w:type="spellStart"/>
      <w:r w:rsidR="003227AC">
        <w:rPr>
          <w:rFonts w:ascii="Times New Roman" w:hAnsi="Times New Roman" w:cs="Times New Roman"/>
          <w:sz w:val="24"/>
          <w:szCs w:val="24"/>
        </w:rPr>
        <w:t>ambannya</w:t>
      </w:r>
      <w:proofErr w:type="spellEnd"/>
      <w:r w:rsidR="003227AC">
        <w:rPr>
          <w:rFonts w:ascii="Times New Roman" w:hAnsi="Times New Roman" w:cs="Times New Roman"/>
          <w:sz w:val="24"/>
          <w:szCs w:val="24"/>
        </w:rPr>
        <w:t xml:space="preserve"> penyaluran DD tersebut diakui akibat aturan baru yang diberlakukan oleh </w:t>
      </w:r>
      <w:proofErr w:type="spellStart"/>
      <w:r w:rsidR="003227AC">
        <w:rPr>
          <w:rFonts w:ascii="Times New Roman" w:hAnsi="Times New Roman" w:cs="Times New Roman"/>
          <w:sz w:val="24"/>
          <w:szCs w:val="24"/>
        </w:rPr>
        <w:t>Kemenku</w:t>
      </w:r>
      <w:proofErr w:type="spellEnd"/>
      <w:r w:rsidR="003227AC">
        <w:rPr>
          <w:rFonts w:ascii="Times New Roman" w:hAnsi="Times New Roman" w:cs="Times New Roman"/>
          <w:sz w:val="24"/>
          <w:szCs w:val="24"/>
        </w:rPr>
        <w:t xml:space="preserve">. Aturan tersebut membuat desa belum sepenuhnya mampu memahami persyaratan yang harus dipenuhi untuk mencairkan DD. Peraturan yang dimaksud adalah PMK Nomor 205 tahun 2019 tentang pengelolaan DD, dimana dalam aturan ini menyebut DD langsung </w:t>
      </w:r>
      <w:proofErr w:type="spellStart"/>
      <w:r w:rsidR="003227AC">
        <w:rPr>
          <w:rFonts w:ascii="Times New Roman" w:hAnsi="Times New Roman" w:cs="Times New Roman"/>
          <w:sz w:val="24"/>
          <w:szCs w:val="24"/>
        </w:rPr>
        <w:t>ditransferkan</w:t>
      </w:r>
      <w:proofErr w:type="spellEnd"/>
      <w:r>
        <w:rPr>
          <w:rFonts w:ascii="Times New Roman" w:hAnsi="Times New Roman" w:cs="Times New Roman"/>
          <w:sz w:val="24"/>
          <w:szCs w:val="24"/>
        </w:rPr>
        <w:t xml:space="preserve"> ke rekening desa masing-masing </w:t>
      </w:r>
      <w:r w:rsidR="003227AC">
        <w:rPr>
          <w:rFonts w:ascii="Times New Roman" w:hAnsi="Times New Roman" w:cs="Times New Roman"/>
          <w:sz w:val="24"/>
          <w:szCs w:val="24"/>
        </w:rPr>
        <w:t xml:space="preserve">akan tetapi syarat </w:t>
      </w:r>
      <w:proofErr w:type="spellStart"/>
      <w:r w:rsidR="003227AC">
        <w:rPr>
          <w:rFonts w:ascii="Times New Roman" w:hAnsi="Times New Roman" w:cs="Times New Roman"/>
          <w:sz w:val="24"/>
          <w:szCs w:val="24"/>
        </w:rPr>
        <w:t>pencairannya</w:t>
      </w:r>
      <w:proofErr w:type="spellEnd"/>
      <w:r w:rsidR="003227AC">
        <w:rPr>
          <w:rFonts w:ascii="Times New Roman" w:hAnsi="Times New Roman" w:cs="Times New Roman"/>
          <w:sz w:val="24"/>
          <w:szCs w:val="24"/>
        </w:rPr>
        <w:t xml:space="preserve"> harus dipenuhi oleh </w:t>
      </w:r>
      <w:proofErr w:type="spellStart"/>
      <w:r w:rsidR="003227AC">
        <w:rPr>
          <w:rFonts w:ascii="Times New Roman" w:hAnsi="Times New Roman" w:cs="Times New Roman"/>
          <w:sz w:val="24"/>
          <w:szCs w:val="24"/>
        </w:rPr>
        <w:t>pemdes</w:t>
      </w:r>
      <w:proofErr w:type="spellEnd"/>
      <w:r w:rsidR="003227AC">
        <w:rPr>
          <w:rFonts w:ascii="Times New Roman" w:hAnsi="Times New Roman" w:cs="Times New Roman"/>
          <w:sz w:val="24"/>
          <w:szCs w:val="24"/>
        </w:rPr>
        <w:t xml:space="preserve"> dengan harus menyerahkan </w:t>
      </w:r>
      <w:proofErr w:type="spellStart"/>
      <w:r w:rsidR="003227AC">
        <w:rPr>
          <w:rFonts w:ascii="Times New Roman" w:hAnsi="Times New Roman" w:cs="Times New Roman"/>
          <w:sz w:val="24"/>
          <w:szCs w:val="24"/>
        </w:rPr>
        <w:t>Perdes</w:t>
      </w:r>
      <w:proofErr w:type="spellEnd"/>
      <w:r w:rsidR="003227AC">
        <w:rPr>
          <w:rFonts w:ascii="Times New Roman" w:hAnsi="Times New Roman" w:cs="Times New Roman"/>
          <w:sz w:val="24"/>
          <w:szCs w:val="24"/>
        </w:rPr>
        <w:t xml:space="preserve"> tentang </w:t>
      </w:r>
      <w:proofErr w:type="spellStart"/>
      <w:r w:rsidR="003227AC">
        <w:rPr>
          <w:rFonts w:ascii="Times New Roman" w:hAnsi="Times New Roman" w:cs="Times New Roman"/>
          <w:sz w:val="24"/>
          <w:szCs w:val="24"/>
        </w:rPr>
        <w:t>APBDes</w:t>
      </w:r>
      <w:proofErr w:type="spellEnd"/>
      <w:r w:rsidR="003227AC">
        <w:rPr>
          <w:rFonts w:ascii="Times New Roman" w:hAnsi="Times New Roman" w:cs="Times New Roman"/>
          <w:sz w:val="24"/>
          <w:szCs w:val="24"/>
        </w:rPr>
        <w:t>, Peraturan Bupati, surat kuasa dari instansi terkait. Kepala Bidang Pemerintahan De</w:t>
      </w:r>
      <w:r>
        <w:rPr>
          <w:rFonts w:ascii="Times New Roman" w:hAnsi="Times New Roman" w:cs="Times New Roman"/>
          <w:sz w:val="24"/>
          <w:szCs w:val="24"/>
        </w:rPr>
        <w:t xml:space="preserve">sa pada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PMD Lobar Kesuma </w:t>
      </w:r>
      <w:proofErr w:type="spellStart"/>
      <w:r>
        <w:rPr>
          <w:rFonts w:ascii="Times New Roman" w:hAnsi="Times New Roman" w:cs="Times New Roman"/>
          <w:sz w:val="24"/>
          <w:szCs w:val="24"/>
        </w:rPr>
        <w:t>S</w:t>
      </w:r>
      <w:r w:rsidR="003227AC">
        <w:rPr>
          <w:rFonts w:ascii="Times New Roman" w:hAnsi="Times New Roman" w:cs="Times New Roman"/>
          <w:sz w:val="24"/>
          <w:szCs w:val="24"/>
        </w:rPr>
        <w:t>upaka</w:t>
      </w:r>
      <w:proofErr w:type="spellEnd"/>
      <w:r w:rsidR="003227AC">
        <w:rPr>
          <w:rFonts w:ascii="Times New Roman" w:hAnsi="Times New Roman" w:cs="Times New Roman"/>
          <w:sz w:val="24"/>
          <w:szCs w:val="24"/>
        </w:rPr>
        <w:t xml:space="preserve"> menambahkan, realisasi DD molor dari waktu DD bisa dicairkan b</w:t>
      </w:r>
      <w:r>
        <w:rPr>
          <w:rFonts w:ascii="Times New Roman" w:hAnsi="Times New Roman" w:cs="Times New Roman"/>
          <w:sz w:val="24"/>
          <w:szCs w:val="24"/>
          <w:lang w:val="id-ID"/>
        </w:rPr>
        <w:t>u</w:t>
      </w:r>
      <w:r w:rsidR="003227AC">
        <w:rPr>
          <w:rFonts w:ascii="Times New Roman" w:hAnsi="Times New Roman" w:cs="Times New Roman"/>
          <w:sz w:val="24"/>
          <w:szCs w:val="24"/>
        </w:rPr>
        <w:t>lan Januari, namun dipastikan telat hingga bulan Februari.</w:t>
      </w:r>
      <w:r>
        <w:rPr>
          <w:rFonts w:ascii="Times New Roman" w:hAnsi="Times New Roman" w:cs="Times New Roman"/>
          <w:sz w:val="24"/>
          <w:szCs w:val="24"/>
          <w:lang w:val="id-ID"/>
        </w:rPr>
        <w:t xml:space="preserve"> </w:t>
      </w:r>
      <w:r w:rsidR="003227AC">
        <w:rPr>
          <w:rFonts w:ascii="Times New Roman" w:hAnsi="Times New Roman" w:cs="Times New Roman"/>
          <w:sz w:val="24"/>
          <w:szCs w:val="24"/>
        </w:rPr>
        <w:t>Keterlambatan ini disebabkan desa belum memenuhi persyaratan penyaluran sepert</w:t>
      </w:r>
      <w:bookmarkStart w:id="0" w:name="_GoBack"/>
      <w:bookmarkEnd w:id="0"/>
      <w:r w:rsidR="003227AC">
        <w:rPr>
          <w:rFonts w:ascii="Times New Roman" w:hAnsi="Times New Roman" w:cs="Times New Roman"/>
          <w:sz w:val="24"/>
          <w:szCs w:val="24"/>
        </w:rPr>
        <w:t xml:space="preserve">i </w:t>
      </w:r>
      <w:proofErr w:type="spellStart"/>
      <w:r w:rsidR="003227AC">
        <w:rPr>
          <w:rFonts w:ascii="Times New Roman" w:hAnsi="Times New Roman" w:cs="Times New Roman"/>
          <w:sz w:val="24"/>
          <w:szCs w:val="24"/>
        </w:rPr>
        <w:t>Perdes</w:t>
      </w:r>
      <w:proofErr w:type="spellEnd"/>
      <w:r w:rsidR="003227AC">
        <w:rPr>
          <w:rFonts w:ascii="Times New Roman" w:hAnsi="Times New Roman" w:cs="Times New Roman"/>
          <w:sz w:val="24"/>
          <w:szCs w:val="24"/>
        </w:rPr>
        <w:t xml:space="preserve"> </w:t>
      </w:r>
      <w:r>
        <w:rPr>
          <w:rFonts w:ascii="Times New Roman" w:hAnsi="Times New Roman" w:cs="Times New Roman"/>
          <w:sz w:val="24"/>
          <w:szCs w:val="24"/>
          <w:lang w:val="id-ID"/>
        </w:rPr>
        <w:t xml:space="preserve">tentang </w:t>
      </w:r>
      <w:proofErr w:type="spellStart"/>
      <w:r>
        <w:rPr>
          <w:rFonts w:ascii="Times New Roman" w:hAnsi="Times New Roman" w:cs="Times New Roman"/>
          <w:sz w:val="24"/>
          <w:szCs w:val="24"/>
        </w:rPr>
        <w:t>APBDes</w:t>
      </w:r>
      <w:proofErr w:type="spellEnd"/>
      <w:r>
        <w:rPr>
          <w:rFonts w:ascii="Times New Roman" w:hAnsi="Times New Roman" w:cs="Times New Roman"/>
          <w:sz w:val="24"/>
          <w:szCs w:val="24"/>
        </w:rPr>
        <w:t xml:space="preserve"> dan lain-l</w:t>
      </w:r>
      <w:r>
        <w:rPr>
          <w:rFonts w:ascii="Times New Roman" w:hAnsi="Times New Roman" w:cs="Times New Roman"/>
          <w:sz w:val="24"/>
          <w:szCs w:val="24"/>
          <w:lang w:val="id-ID"/>
        </w:rPr>
        <w:t>ain.</w:t>
      </w:r>
    </w:p>
    <w:p w:rsidR="00437FDD" w:rsidRDefault="003227AC" w:rsidP="004671E2">
      <w:pPr>
        <w:spacing w:after="0" w:line="360" w:lineRule="auto"/>
        <w:ind w:firstLine="420"/>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Kabid</w:t>
      </w:r>
      <w:proofErr w:type="spellEnd"/>
      <w:r>
        <w:rPr>
          <w:rFonts w:ascii="Times New Roman" w:hAnsi="Times New Roman" w:cs="Times New Roman"/>
          <w:sz w:val="24"/>
          <w:szCs w:val="24"/>
        </w:rPr>
        <w:t xml:space="preserve"> Keuangan pada BPKAD Lobar H. Adnan menerangkan baru 10 desa yang sudah diusulkan pencairan</w:t>
      </w:r>
      <w:r w:rsidR="004671E2">
        <w:rPr>
          <w:rFonts w:ascii="Times New Roman" w:hAnsi="Times New Roman" w:cs="Times New Roman"/>
          <w:sz w:val="24"/>
          <w:szCs w:val="24"/>
          <w:lang w:val="id-ID"/>
        </w:rPr>
        <w:t>.</w:t>
      </w:r>
      <w:r w:rsidR="004671E2">
        <w:rPr>
          <w:rFonts w:ascii="Times New Roman" w:hAnsi="Times New Roman" w:cs="Times New Roman"/>
          <w:sz w:val="24"/>
          <w:szCs w:val="24"/>
        </w:rPr>
        <w:t xml:space="preserve"> P</w:t>
      </w:r>
      <w:r>
        <w:rPr>
          <w:rFonts w:ascii="Times New Roman" w:hAnsi="Times New Roman" w:cs="Times New Roman"/>
          <w:sz w:val="24"/>
          <w:szCs w:val="24"/>
        </w:rPr>
        <w:t>engusulan 10 desa ini, bertahap dimana 6 desa diajukan hari</w:t>
      </w:r>
      <w:r w:rsidR="004671E2">
        <w:rPr>
          <w:rFonts w:ascii="Times New Roman" w:hAnsi="Times New Roman" w:cs="Times New Roman"/>
          <w:sz w:val="24"/>
          <w:szCs w:val="24"/>
        </w:rPr>
        <w:t xml:space="preserve"> Kamis lalu dan sisanya 4 desa </w:t>
      </w:r>
      <w:proofErr w:type="spellStart"/>
      <w:r w:rsidR="004671E2">
        <w:rPr>
          <w:rFonts w:ascii="Times New Roman" w:hAnsi="Times New Roman" w:cs="Times New Roman"/>
          <w:sz w:val="24"/>
          <w:szCs w:val="24"/>
        </w:rPr>
        <w:t>J</w:t>
      </w:r>
      <w:r>
        <w:rPr>
          <w:rFonts w:ascii="Times New Roman" w:hAnsi="Times New Roman" w:cs="Times New Roman"/>
          <w:sz w:val="24"/>
          <w:szCs w:val="24"/>
        </w:rPr>
        <w:t>um’at</w:t>
      </w:r>
      <w:proofErr w:type="spellEnd"/>
      <w:r>
        <w:rPr>
          <w:rFonts w:ascii="Times New Roman" w:hAnsi="Times New Roman" w:cs="Times New Roman"/>
          <w:sz w:val="24"/>
          <w:szCs w:val="24"/>
        </w:rPr>
        <w:t xml:space="preserve"> pekan la</w:t>
      </w:r>
      <w:r w:rsidR="004671E2">
        <w:rPr>
          <w:rFonts w:ascii="Times New Roman" w:hAnsi="Times New Roman" w:cs="Times New Roman"/>
          <w:sz w:val="24"/>
          <w:szCs w:val="24"/>
          <w:lang w:val="id-ID"/>
        </w:rPr>
        <w:t>l</w:t>
      </w:r>
      <w:r>
        <w:rPr>
          <w:rFonts w:ascii="Times New Roman" w:hAnsi="Times New Roman" w:cs="Times New Roman"/>
          <w:sz w:val="24"/>
          <w:szCs w:val="24"/>
        </w:rPr>
        <w:t>u. Pencairan</w:t>
      </w:r>
      <w:r w:rsidR="004671E2">
        <w:rPr>
          <w:rFonts w:ascii="Times New Roman" w:hAnsi="Times New Roman" w:cs="Times New Roman"/>
          <w:sz w:val="24"/>
          <w:szCs w:val="24"/>
        </w:rPr>
        <w:t xml:space="preserve"> rencana tanggal 28 Februari </w:t>
      </w:r>
      <w:proofErr w:type="gramStart"/>
      <w:r w:rsidR="004671E2">
        <w:rPr>
          <w:rFonts w:ascii="Times New Roman" w:hAnsi="Times New Roman" w:cs="Times New Roman"/>
          <w:sz w:val="24"/>
          <w:szCs w:val="24"/>
        </w:rPr>
        <w:t xml:space="preserve">( </w:t>
      </w:r>
      <w:proofErr w:type="spellStart"/>
      <w:r w:rsidR="004671E2">
        <w:rPr>
          <w:rFonts w:ascii="Times New Roman" w:hAnsi="Times New Roman" w:cs="Times New Roman"/>
          <w:sz w:val="24"/>
          <w:szCs w:val="24"/>
        </w:rPr>
        <w:t>Jum’at</w:t>
      </w:r>
      <w:proofErr w:type="spellEnd"/>
      <w:proofErr w:type="gramEnd"/>
      <w:r w:rsidR="004671E2">
        <w:rPr>
          <w:rFonts w:ascii="Times New Roman" w:hAnsi="Times New Roman" w:cs="Times New Roman"/>
          <w:sz w:val="24"/>
          <w:szCs w:val="24"/>
        </w:rPr>
        <w:t xml:space="preserve"> lalu). M</w:t>
      </w:r>
      <w:r>
        <w:rPr>
          <w:rFonts w:ascii="Times New Roman" w:hAnsi="Times New Roman" w:cs="Times New Roman"/>
          <w:sz w:val="24"/>
          <w:szCs w:val="24"/>
        </w:rPr>
        <w:t xml:space="preserve">ekanisme pencairan DD ini agak menyulitkan kontrol sebab pihaknya perlu berkomunikasi dengan KKPN. Memang pemda kata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bukti SP2D-nya. </w:t>
      </w:r>
      <w:r w:rsidR="004671E2">
        <w:rPr>
          <w:rFonts w:ascii="Times New Roman" w:hAnsi="Times New Roman" w:cs="Times New Roman"/>
          <w:sz w:val="24"/>
          <w:szCs w:val="24"/>
        </w:rPr>
        <w:t>Namun perlu konsultasi ke KP</w:t>
      </w:r>
      <w:r>
        <w:rPr>
          <w:rFonts w:ascii="Times New Roman" w:hAnsi="Times New Roman" w:cs="Times New Roman"/>
          <w:sz w:val="24"/>
          <w:szCs w:val="24"/>
        </w:rPr>
        <w:t>PN, berbeda dengan sebelumnya distribusi lewat pemda bisa diketahui beberapa desa yang sudah merealisasikan DD.</w:t>
      </w:r>
      <w:r w:rsidR="004671E2">
        <w:rPr>
          <w:rFonts w:ascii="Times New Roman" w:hAnsi="Times New Roman" w:cs="Times New Roman"/>
          <w:sz w:val="24"/>
          <w:szCs w:val="24"/>
        </w:rPr>
        <w:t xml:space="preserve"> Mekanisme pengajuan pencairan, </w:t>
      </w:r>
      <w:r>
        <w:rPr>
          <w:rFonts w:ascii="Times New Roman" w:hAnsi="Times New Roman" w:cs="Times New Roman"/>
          <w:sz w:val="24"/>
          <w:szCs w:val="24"/>
        </w:rPr>
        <w:t>tambahnya setelah mendapat dokumen syarat dari Dinas PMD</w:t>
      </w:r>
      <w:r w:rsidR="004671E2">
        <w:rPr>
          <w:rFonts w:ascii="Times New Roman" w:hAnsi="Times New Roman" w:cs="Times New Roman"/>
          <w:sz w:val="24"/>
          <w:szCs w:val="24"/>
          <w:lang w:val="id-ID"/>
        </w:rPr>
        <w:t>.</w:t>
      </w:r>
      <w:r>
        <w:rPr>
          <w:rFonts w:ascii="Times New Roman" w:hAnsi="Times New Roman" w:cs="Times New Roman"/>
          <w:sz w:val="24"/>
          <w:szCs w:val="24"/>
        </w:rPr>
        <w:t xml:space="preserve"> </w:t>
      </w:r>
      <w:r w:rsidR="004671E2">
        <w:rPr>
          <w:rFonts w:ascii="Times New Roman" w:hAnsi="Times New Roman" w:cs="Times New Roman"/>
          <w:sz w:val="24"/>
          <w:szCs w:val="24"/>
          <w:lang w:val="id-ID"/>
        </w:rPr>
        <w:t>P</w:t>
      </w:r>
      <w:proofErr w:type="spellStart"/>
      <w:r>
        <w:rPr>
          <w:rFonts w:ascii="Times New Roman" w:hAnsi="Times New Roman" w:cs="Times New Roman"/>
          <w:sz w:val="24"/>
          <w:szCs w:val="24"/>
        </w:rPr>
        <w:t>ihaknya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mengunggah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Omspa</w:t>
      </w:r>
      <w:r w:rsidR="004671E2">
        <w:rPr>
          <w:rFonts w:ascii="Times New Roman" w:hAnsi="Times New Roman" w:cs="Times New Roman"/>
          <w:sz w:val="24"/>
          <w:szCs w:val="24"/>
        </w:rPr>
        <w:t>n</w:t>
      </w:r>
      <w:proofErr w:type="spellEnd"/>
      <w:r w:rsidR="004671E2">
        <w:rPr>
          <w:rFonts w:ascii="Times New Roman" w:hAnsi="Times New Roman" w:cs="Times New Roman"/>
          <w:sz w:val="24"/>
          <w:szCs w:val="24"/>
        </w:rPr>
        <w:t xml:space="preserve"> dan mengirim permintaan di KP</w:t>
      </w:r>
      <w:r>
        <w:rPr>
          <w:rFonts w:ascii="Times New Roman" w:hAnsi="Times New Roman" w:cs="Times New Roman"/>
          <w:sz w:val="24"/>
          <w:szCs w:val="24"/>
        </w:rPr>
        <w:t>PN.</w:t>
      </w:r>
      <w:r w:rsidR="004671E2">
        <w:rPr>
          <w:rFonts w:ascii="Times New Roman" w:hAnsi="Times New Roman" w:cs="Times New Roman"/>
          <w:sz w:val="24"/>
          <w:szCs w:val="24"/>
          <w:lang w:val="id-ID"/>
        </w:rPr>
        <w:t xml:space="preserve"> </w:t>
      </w:r>
    </w:p>
    <w:p w:rsidR="004671E2" w:rsidRDefault="004671E2" w:rsidP="004671E2">
      <w:pPr>
        <w:spacing w:after="0" w:line="360" w:lineRule="auto"/>
        <w:jc w:val="both"/>
        <w:rPr>
          <w:rFonts w:ascii="Times New Roman" w:hAnsi="Times New Roman" w:cs="Times New Roman"/>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671E2" w:rsidRPr="008E7008" w:rsidRDefault="004671E2" w:rsidP="004671E2">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Suara NTB, </w:t>
      </w:r>
      <w:proofErr w:type="spellStart"/>
      <w:r w:rsidRPr="004671E2">
        <w:rPr>
          <w:rFonts w:ascii="Times New Roman" w:hAnsi="Times New Roman" w:cs="Times New Roman"/>
          <w:bCs/>
          <w:i/>
          <w:sz w:val="24"/>
          <w:szCs w:val="24"/>
        </w:rPr>
        <w:t>Kemenku</w:t>
      </w:r>
      <w:proofErr w:type="spellEnd"/>
      <w:r w:rsidRPr="004671E2">
        <w:rPr>
          <w:rFonts w:ascii="Times New Roman" w:hAnsi="Times New Roman" w:cs="Times New Roman"/>
          <w:bCs/>
          <w:i/>
          <w:sz w:val="24"/>
          <w:szCs w:val="24"/>
        </w:rPr>
        <w:t xml:space="preserve"> </w:t>
      </w:r>
      <w:proofErr w:type="spellStart"/>
      <w:r w:rsidRPr="004671E2">
        <w:rPr>
          <w:rFonts w:ascii="Times New Roman" w:hAnsi="Times New Roman" w:cs="Times New Roman"/>
          <w:bCs/>
          <w:i/>
          <w:sz w:val="24"/>
          <w:szCs w:val="24"/>
        </w:rPr>
        <w:t>Blokir</w:t>
      </w:r>
      <w:proofErr w:type="spellEnd"/>
      <w:r w:rsidRPr="004671E2">
        <w:rPr>
          <w:rFonts w:ascii="Times New Roman" w:hAnsi="Times New Roman" w:cs="Times New Roman"/>
          <w:bCs/>
          <w:i/>
          <w:sz w:val="24"/>
          <w:szCs w:val="24"/>
        </w:rPr>
        <w:t xml:space="preserve"> Ratusan Miliar DD 109 Desa di Lobar</w:t>
      </w:r>
      <w:r w:rsidR="008E7008">
        <w:rPr>
          <w:rFonts w:ascii="Times New Roman" w:hAnsi="Times New Roman" w:cs="Times New Roman"/>
          <w:bCs/>
          <w:sz w:val="24"/>
          <w:szCs w:val="24"/>
          <w:lang w:val="id-ID"/>
        </w:rPr>
        <w:t>, Senin, 2 Maret 2020.</w:t>
      </w:r>
    </w:p>
    <w:p w:rsidR="008E7008" w:rsidRPr="008E7008" w:rsidRDefault="00BF0BEA" w:rsidP="008E7008">
      <w:pPr>
        <w:pStyle w:val="ListParagraph"/>
        <w:numPr>
          <w:ilvl w:val="0"/>
          <w:numId w:val="1"/>
        </w:numPr>
        <w:spacing w:after="0" w:line="360" w:lineRule="auto"/>
        <w:ind w:left="284" w:hanging="284"/>
        <w:jc w:val="both"/>
        <w:rPr>
          <w:rFonts w:ascii="Times New Roman" w:hAnsi="Times New Roman" w:cs="Times New Roman"/>
          <w:sz w:val="24"/>
          <w:szCs w:val="24"/>
        </w:rPr>
      </w:pPr>
      <w:hyperlink r:id="rId9" w:history="1">
        <w:r w:rsidR="008E7008" w:rsidRPr="007646E3">
          <w:rPr>
            <w:rStyle w:val="Hyperlink"/>
            <w:rFonts w:ascii="Times New Roman" w:hAnsi="Times New Roman" w:cs="Times New Roman"/>
            <w:sz w:val="24"/>
            <w:szCs w:val="24"/>
            <w:lang w:val="id-ID"/>
          </w:rPr>
          <w:t>https</w:t>
        </w:r>
        <w:r w:rsidR="008E7008" w:rsidRPr="007646E3">
          <w:rPr>
            <w:rStyle w:val="Hyperlink"/>
            <w:rFonts w:ascii="Times New Roman" w:hAnsi="Times New Roman" w:cs="Times New Roman"/>
            <w:sz w:val="24"/>
            <w:szCs w:val="24"/>
          </w:rPr>
          <w:t>://issuu.com/epaper-kmb/docs/snt_02032020</w:t>
        </w:r>
      </w:hyperlink>
      <w:r w:rsidR="008E7008">
        <w:rPr>
          <w:rFonts w:ascii="Times New Roman" w:hAnsi="Times New Roman" w:cs="Times New Roman"/>
          <w:sz w:val="24"/>
          <w:szCs w:val="24"/>
          <w:lang w:val="id-ID"/>
        </w:rPr>
        <w:t>.</w:t>
      </w: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E7008" w:rsidP="008E700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205/PMK.07/2019 tentang Pengelolaan Dana Desa:</w:t>
      </w:r>
    </w:p>
    <w:p w:rsidR="008E7008" w:rsidRDefault="00027D2B" w:rsidP="008E7008">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8E7008">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317464" w:rsidRDefault="007607B6" w:rsidP="008E7008">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7607B6">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7607B6">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012EB1">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012EB1">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Penyaluran DD dilaksanakan dalam 3 (tiga) tahap, dengan ketentuan (Pasal 23 ayat (4)):</w:t>
      </w:r>
    </w:p>
    <w:p w:rsidR="00012EB1" w:rsidRDefault="00012EB1" w:rsidP="00012EB1">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40% (empat puluh persen);</w:t>
      </w:r>
    </w:p>
    <w:p w:rsidR="00012EB1" w:rsidRDefault="00012EB1" w:rsidP="00012EB1">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dan paling lambat minggu ke empat bulan Agustus sebesar 40% (empat puluh persen);</w:t>
      </w:r>
    </w:p>
    <w:p w:rsidR="00012EB1" w:rsidRDefault="00012EB1" w:rsidP="00012EB1">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Juli sebesar 20% (dua puluh persen).</w:t>
      </w:r>
    </w:p>
    <w:p w:rsidR="00012EB1" w:rsidRDefault="00012EB1" w:rsidP="00012EB1">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012EB1">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60% (enam puluh persen); dan</w:t>
      </w:r>
    </w:p>
    <w:p w:rsidR="00012EB1" w:rsidRDefault="00012EB1" w:rsidP="00012EB1">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Juli sebesar 40% (empat puluh persen).</w:t>
      </w:r>
    </w:p>
    <w:p w:rsidR="00012EB1" w:rsidRDefault="00012EB1" w:rsidP="00012EB1">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012EB1">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012EB1">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012EB1">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012EB1">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012EB1" w:rsidRDefault="00012EB1" w:rsidP="00012EB1">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berupa:</w:t>
      </w:r>
    </w:p>
    <w:p w:rsidR="00012EB1" w:rsidRDefault="00CF1B05" w:rsidP="00012EB1">
      <w:pPr>
        <w:pStyle w:val="ListParagraph"/>
        <w:numPr>
          <w:ilvl w:val="0"/>
          <w:numId w:val="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tahun anggaran sebelumnya; dan</w:t>
      </w:r>
    </w:p>
    <w:p w:rsidR="00CF1B05" w:rsidRDefault="00CF1B05" w:rsidP="00012EB1">
      <w:pPr>
        <w:pStyle w:val="ListParagraph"/>
        <w:numPr>
          <w:ilvl w:val="0"/>
          <w:numId w:val="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tahap I menunjukkan rata-rata realisasi penyerapan paling sedikit sebesar 50% (lima puluh persen) dan rata-rata capaian keluaran menunjukkan paling sedikit sebesar 35% (tiga puluh lima persen).</w:t>
      </w:r>
    </w:p>
    <w:p w:rsidR="00012EB1" w:rsidRDefault="00012EB1" w:rsidP="00012EB1">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CF1B05">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rata-rata realisasi penyerapan paling sedikit sebesar 90% (sembilan puluh persen) dan rata-rata capaian keluaran menunjukkan paling sedikit sebesar 75% (tujuh puluh lima persen); dan</w:t>
      </w:r>
    </w:p>
    <w:p w:rsidR="00CF1B05" w:rsidRDefault="00CF1B05" w:rsidP="00CF1B05">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konvergensi pencegahan stunting tingkat Desa tahun anggaran sebelumnya.</w:t>
      </w:r>
    </w:p>
    <w:p w:rsidR="00012EB1" w:rsidRDefault="00CF1B05" w:rsidP="00012EB1">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012EB1">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A56878">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Pr="008E7008" w:rsidRDefault="00317464" w:rsidP="00A56878">
      <w:pPr>
        <w:pStyle w:val="ListParagraph"/>
        <w:spacing w:after="0" w:line="360" w:lineRule="auto"/>
        <w:ind w:left="284"/>
        <w:jc w:val="both"/>
        <w:rPr>
          <w:rFonts w:ascii="Times New Roman" w:hAnsi="Times New Roman" w:cs="Times New Roman"/>
          <w:sz w:val="24"/>
          <w:szCs w:val="24"/>
          <w:lang w:val="id-ID"/>
        </w:rPr>
      </w:pPr>
    </w:p>
    <w:p w:rsidR="00437FDD" w:rsidRDefault="00437FDD" w:rsidP="004671E2">
      <w:pPr>
        <w:spacing w:after="0" w:line="360" w:lineRule="auto"/>
        <w:jc w:val="both"/>
        <w:rPr>
          <w:rFonts w:ascii="Times New Roman" w:hAnsi="Times New Roman" w:cs="Times New Roman"/>
          <w:sz w:val="24"/>
          <w:szCs w:val="24"/>
        </w:rPr>
      </w:pPr>
    </w:p>
    <w:sectPr w:rsidR="00437FDD">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EA" w:rsidRDefault="00BF0BEA" w:rsidP="002A0927">
      <w:pPr>
        <w:spacing w:after="0" w:line="240" w:lineRule="auto"/>
      </w:pPr>
      <w:r>
        <w:separator/>
      </w:r>
    </w:p>
  </w:endnote>
  <w:endnote w:type="continuationSeparator" w:id="0">
    <w:p w:rsidR="00BF0BEA" w:rsidRDefault="00BF0BEA" w:rsidP="002A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27" w:rsidRDefault="002A0927" w:rsidP="002A092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fldChar w:fldCharType="begin"/>
    </w:r>
    <w:r>
      <w:instrText xml:space="preserve"> PAGE   \* MERGEFORMAT </w:instrText>
    </w:r>
    <w:r>
      <w:fldChar w:fldCharType="separate"/>
    </w:r>
    <w:r w:rsidRPr="002A092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A0927" w:rsidRDefault="002A0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EA" w:rsidRDefault="00BF0BEA" w:rsidP="002A0927">
      <w:pPr>
        <w:spacing w:after="0" w:line="240" w:lineRule="auto"/>
      </w:pPr>
      <w:r>
        <w:separator/>
      </w:r>
    </w:p>
  </w:footnote>
  <w:footnote w:type="continuationSeparator" w:id="0">
    <w:p w:rsidR="00BF0BEA" w:rsidRDefault="00BF0BEA" w:rsidP="002A0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2A0927"/>
    <w:rsid w:val="00317464"/>
    <w:rsid w:val="003227AC"/>
    <w:rsid w:val="00437FDD"/>
    <w:rsid w:val="004671E2"/>
    <w:rsid w:val="007607B6"/>
    <w:rsid w:val="008E7008"/>
    <w:rsid w:val="00A56878"/>
    <w:rsid w:val="00BF0BEA"/>
    <w:rsid w:val="00BF5066"/>
    <w:rsid w:val="00CF1B05"/>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2A0927"/>
    <w:pPr>
      <w:tabs>
        <w:tab w:val="center" w:pos="4513"/>
        <w:tab w:val="right" w:pos="9026"/>
      </w:tabs>
      <w:spacing w:after="0" w:line="240" w:lineRule="auto"/>
    </w:pPr>
  </w:style>
  <w:style w:type="character" w:customStyle="1" w:styleId="HeaderChar">
    <w:name w:val="Header Char"/>
    <w:basedOn w:val="DefaultParagraphFont"/>
    <w:link w:val="Header"/>
    <w:rsid w:val="002A0927"/>
    <w:rPr>
      <w:lang w:eastAsia="zh-CN"/>
    </w:rPr>
  </w:style>
  <w:style w:type="paragraph" w:styleId="Footer">
    <w:name w:val="footer"/>
    <w:basedOn w:val="Normal"/>
    <w:link w:val="FooterChar"/>
    <w:uiPriority w:val="99"/>
    <w:rsid w:val="002A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92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suu.com/epaper-kmb/docs/snt_0203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3</cp:revision>
  <dcterms:created xsi:type="dcterms:W3CDTF">2020-03-09T03:30:00Z</dcterms:created>
  <dcterms:modified xsi:type="dcterms:W3CDTF">2020-03-31T06:53:00Z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