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A7" w:rsidRDefault="00BF37A7" w:rsidP="00BF37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IMPLEMENTASI PSBB, GUBERNUR IKUTI RAKOR DENGAN</w:t>
      </w:r>
    </w:p>
    <w:p w:rsidR="00B063A0" w:rsidRDefault="00BF37A7" w:rsidP="00BF37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SEJUMLAH MENTERI DAN KEPALA DAERAH</w:t>
      </w:r>
    </w:p>
    <w:p w:rsidR="00BF37A7" w:rsidRPr="00955CDE" w:rsidRDefault="00BF37A7" w:rsidP="00BF37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501390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b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6AC" w:rsidRPr="007576AC" w:rsidRDefault="00BF37A7" w:rsidP="007576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Gubernur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NTB, H.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Zulkieflimansyah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saat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mengikuti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rakor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bersama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sejumlah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menteri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dan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kepala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daerah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se-Indonesia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secara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virtual, Kamis</w:t>
      </w:r>
      <w:proofErr w:type="gram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,9</w:t>
      </w:r>
      <w:proofErr w:type="gram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April 2020.(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humasntb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  <w:r w:rsidR="007576AC"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Mataram</w:t>
      </w:r>
      <w:proofErr w:type="spellEnd"/>
      <w:r>
        <w:t xml:space="preserve"> (</w:t>
      </w:r>
      <w:proofErr w:type="spellStart"/>
      <w:r>
        <w:t>Suara</w:t>
      </w:r>
      <w:proofErr w:type="spellEnd"/>
      <w:r>
        <w:t xml:space="preserve"> NTB) – </w:t>
      </w:r>
      <w:proofErr w:type="spellStart"/>
      <w:r>
        <w:t>Gubernur</w:t>
      </w:r>
      <w:proofErr w:type="spellEnd"/>
      <w:r>
        <w:t xml:space="preserve"> NTB, Dr. H. </w:t>
      </w:r>
      <w:proofErr w:type="spellStart"/>
      <w:r>
        <w:t>Zulkieflimansyah</w:t>
      </w:r>
      <w:proofErr w:type="spellEnd"/>
      <w:r>
        <w:t xml:space="preserve">, SE, </w:t>
      </w:r>
      <w:proofErr w:type="spellStart"/>
      <w:r>
        <w:t>M.Sc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(</w:t>
      </w:r>
      <w:proofErr w:type="spellStart"/>
      <w:r>
        <w:t>Rakor</w:t>
      </w:r>
      <w:proofErr w:type="spellEnd"/>
      <w:r>
        <w:t xml:space="preserve">) virtual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Berskala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(PSBB) di Daerah.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Menkopolhukam</w:t>
      </w:r>
      <w:proofErr w:type="spellEnd"/>
      <w:r>
        <w:t xml:space="preserve">,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Menko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,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Menteri</w:t>
      </w:r>
      <w:proofErr w:type="spellEnd"/>
      <w:r>
        <w:t xml:space="preserve"> Tenaga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Pembangunan Daerah </w:t>
      </w:r>
      <w:proofErr w:type="spellStart"/>
      <w:r>
        <w:t>Tertinggal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Transmigrasi</w:t>
      </w:r>
      <w:proofErr w:type="spellEnd"/>
      <w:r>
        <w:t xml:space="preserve">,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BNPB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, </w:t>
      </w:r>
      <w:proofErr w:type="spellStart"/>
      <w:r>
        <w:t>Bupati</w:t>
      </w:r>
      <w:proofErr w:type="spellEnd"/>
      <w:r>
        <w:t>/</w:t>
      </w:r>
      <w:proofErr w:type="spellStart"/>
      <w:r>
        <w:t>Walikota</w:t>
      </w:r>
      <w:proofErr w:type="spellEnd"/>
      <w:r>
        <w:t xml:space="preserve"> se-Indonesia.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Bertempat</w:t>
      </w:r>
      <w:proofErr w:type="spellEnd"/>
      <w:r>
        <w:t xml:space="preserve"> di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, </w:t>
      </w:r>
      <w:proofErr w:type="spellStart"/>
      <w:r>
        <w:t>Kamis</w:t>
      </w:r>
      <w:proofErr w:type="spellEnd"/>
      <w:r>
        <w:t xml:space="preserve">, 9 April 2020, </w:t>
      </w:r>
      <w:proofErr w:type="spellStart"/>
      <w:r>
        <w:t>Gubernur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tergabung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Covid-19 di NTB. </w:t>
      </w:r>
      <w:proofErr w:type="spellStart"/>
      <w:r>
        <w:t>Mengawali</w:t>
      </w:r>
      <w:proofErr w:type="spellEnd"/>
      <w:r>
        <w:t xml:space="preserve"> </w:t>
      </w:r>
      <w:proofErr w:type="spellStart"/>
      <w:r>
        <w:t>rakor</w:t>
      </w:r>
      <w:proofErr w:type="spellEnd"/>
      <w:r>
        <w:t xml:space="preserve">,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(</w:t>
      </w:r>
      <w:proofErr w:type="spellStart"/>
      <w:r>
        <w:t>Mendagri</w:t>
      </w:r>
      <w:proofErr w:type="spellEnd"/>
      <w:r>
        <w:t xml:space="preserve">) Prof. H. M. Tito </w:t>
      </w:r>
      <w:proofErr w:type="spellStart"/>
      <w:r>
        <w:t>Karnavian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moderator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dipersiapkan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(</w:t>
      </w:r>
      <w:proofErr w:type="spellStart"/>
      <w:r>
        <w:t>Pemda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jaring</w:t>
      </w:r>
      <w:proofErr w:type="spellEnd"/>
      <w:r>
        <w:t xml:space="preserve"> </w:t>
      </w:r>
      <w:proofErr w:type="spellStart"/>
      <w:r>
        <w:t>pengaman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/social safety net yang </w:t>
      </w:r>
      <w:proofErr w:type="spellStart"/>
      <w:r>
        <w:t>berpijak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PP </w:t>
      </w:r>
      <w:proofErr w:type="spellStart"/>
      <w:r>
        <w:t>Nomor</w:t>
      </w:r>
      <w:proofErr w:type="spellEnd"/>
      <w:r>
        <w:t xml:space="preserve"> 21 </w:t>
      </w:r>
      <w:proofErr w:type="spellStart"/>
      <w:r>
        <w:t>Tahun</w:t>
      </w:r>
      <w:proofErr w:type="spellEnd"/>
      <w:r>
        <w:t xml:space="preserve"> 2020, </w:t>
      </w:r>
      <w:proofErr w:type="spellStart"/>
      <w:r>
        <w:t>Keppres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11 </w:t>
      </w:r>
      <w:proofErr w:type="spellStart"/>
      <w:r>
        <w:t>Tahun</w:t>
      </w:r>
      <w:proofErr w:type="spellEnd"/>
      <w:r>
        <w:t xml:space="preserve"> 2020,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2020, </w:t>
      </w:r>
      <w:proofErr w:type="spellStart"/>
      <w:r>
        <w:t>Instruksi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2020, Surat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440/2436/SJ. Serta Surat </w:t>
      </w:r>
      <w:proofErr w:type="spellStart"/>
      <w:r>
        <w:t>Edaran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440/2622/SJ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r>
        <w:t xml:space="preserve">Covid-19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Maret</w:t>
      </w:r>
      <w:proofErr w:type="spellEnd"/>
      <w:r>
        <w:t xml:space="preserve"> 2020.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Penyediaan</w:t>
      </w:r>
      <w:proofErr w:type="spellEnd"/>
      <w:r>
        <w:t xml:space="preserve"> social safety net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pengutamaan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refocussing</w:t>
      </w:r>
      <w:proofErr w:type="spellEnd"/>
      <w:r>
        <w:t xml:space="preserve">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Corona Virus Disease 2019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mempersiapkannya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,” kata </w:t>
      </w:r>
      <w:proofErr w:type="spellStart"/>
      <w:r>
        <w:t>Mendagri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Disadari</w:t>
      </w:r>
      <w:proofErr w:type="spellEnd"/>
      <w:r>
        <w:t xml:space="preserve">, Covid-19 </w:t>
      </w:r>
      <w:proofErr w:type="spellStart"/>
      <w:r>
        <w:t>tak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jaring</w:t>
      </w:r>
      <w:proofErr w:type="spellEnd"/>
      <w:r>
        <w:t xml:space="preserve"> </w:t>
      </w:r>
      <w:proofErr w:type="spellStart"/>
      <w:r>
        <w:t>pengaman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/social safety net agar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direalokasi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jaring</w:t>
      </w:r>
      <w:proofErr w:type="spellEnd"/>
      <w:r>
        <w:t xml:space="preserve"> </w:t>
      </w:r>
      <w:proofErr w:type="spellStart"/>
      <w:r>
        <w:t>pengaman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terpukul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non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r>
        <w:t xml:space="preserve">“Dan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>,”</w:t>
      </w:r>
      <w:r>
        <w:t xml:space="preserve"> </w:t>
      </w:r>
      <w:proofErr w:type="spellStart"/>
      <w:r>
        <w:t>ujarnya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Setelahnya</w:t>
      </w:r>
      <w:proofErr w:type="spellEnd"/>
      <w:r>
        <w:t xml:space="preserve">, para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bergantian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arahannya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rakor</w:t>
      </w:r>
      <w:proofErr w:type="spellEnd"/>
      <w:r>
        <w:t xml:space="preserve">.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menyalurkan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Program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(PKH)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April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2020.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(KPM)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COVID-19. </w:t>
      </w:r>
      <w:proofErr w:type="spellStart"/>
      <w:r>
        <w:t>Penerima</w:t>
      </w:r>
      <w:proofErr w:type="spellEnd"/>
      <w:r>
        <w:t xml:space="preserve"> PKH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awalnya</w:t>
      </w:r>
      <w:proofErr w:type="spellEnd"/>
      <w:r>
        <w:t xml:space="preserve"> 9</w:t>
      </w:r>
      <w:proofErr w:type="gramStart"/>
      <w:r>
        <w:t>,2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10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lastRenderedPageBreak/>
        <w:t>Tak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(KPM) program </w:t>
      </w:r>
      <w:proofErr w:type="spellStart"/>
      <w:r>
        <w:t>sembako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15</w:t>
      </w:r>
      <w:proofErr w:type="gramStart"/>
      <w:r>
        <w:t>,2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20 </w:t>
      </w:r>
      <w:proofErr w:type="spellStart"/>
      <w:r>
        <w:t>juta</w:t>
      </w:r>
      <w:proofErr w:type="spellEnd"/>
      <w:r>
        <w:t xml:space="preserve"> KPM. Serta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(BLT)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Jabodetabek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Jabodetabek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Rp60</w:t>
      </w:r>
      <w:r>
        <w:t xml:space="preserve">0.000 per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bulan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Tak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di situ </w:t>
      </w:r>
      <w:proofErr w:type="spellStart"/>
      <w:r>
        <w:t>saja</w:t>
      </w:r>
      <w:proofErr w:type="spellEnd"/>
      <w:r>
        <w:t xml:space="preserve">, program </w:t>
      </w:r>
      <w:proofErr w:type="spellStart"/>
      <w:r>
        <w:t>jaring</w:t>
      </w:r>
      <w:proofErr w:type="spellEnd"/>
      <w:r>
        <w:t xml:space="preserve"> </w:t>
      </w:r>
      <w:proofErr w:type="spellStart"/>
      <w:r>
        <w:t>pengaman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diproyeksikan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24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450 VA yang </w:t>
      </w:r>
      <w:proofErr w:type="spellStart"/>
      <w:r>
        <w:t>digratiskan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7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900 VA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didiskon</w:t>
      </w:r>
      <w:proofErr w:type="spellEnd"/>
      <w:r>
        <w:t xml:space="preserve"> 50 </w:t>
      </w:r>
      <w:proofErr w:type="spellStart"/>
      <w:r>
        <w:t>Persen</w:t>
      </w:r>
      <w:proofErr w:type="spellEnd"/>
      <w:r>
        <w:t xml:space="preserve">. Program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5</w:t>
      </w:r>
      <w:proofErr w:type="gramStart"/>
      <w:r>
        <w:t>,6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 orang yang </w:t>
      </w:r>
      <w:proofErr w:type="spellStart"/>
      <w:r>
        <w:t>anggarannya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20 </w:t>
      </w:r>
      <w:proofErr w:type="spellStart"/>
      <w:r>
        <w:t>triliun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25 </w:t>
      </w:r>
      <w:proofErr w:type="spellStart"/>
      <w:r>
        <w:t>triliun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ser</w:t>
      </w:r>
      <w:r>
        <w:t>ta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kredit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agar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(BLT). </w:t>
      </w:r>
      <w:proofErr w:type="spellStart"/>
      <w:r>
        <w:t>Kedua</w:t>
      </w:r>
      <w:proofErr w:type="gramStart"/>
      <w:r>
        <w:t>,memastikan</w:t>
      </w:r>
      <w:proofErr w:type="spellEnd"/>
      <w:proofErr w:type="gram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hibah</w:t>
      </w:r>
      <w:proofErr w:type="spellEnd"/>
      <w:r>
        <w:t>/</w:t>
      </w:r>
      <w:proofErr w:type="spellStart"/>
      <w:r>
        <w:t>bansos</w:t>
      </w:r>
      <w:proofErr w:type="spellEnd"/>
      <w:r>
        <w:t xml:space="preserve"> (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</w:t>
      </w:r>
      <w:proofErr w:type="spellStart"/>
      <w:r>
        <w:t>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 </w:t>
      </w:r>
      <w:proofErr w:type="spellStart"/>
      <w:r>
        <w:t>Tahun</w:t>
      </w:r>
      <w:proofErr w:type="spellEnd"/>
      <w:r>
        <w:t xml:space="preserve"> 2020). </w:t>
      </w:r>
      <w:proofErr w:type="spellStart"/>
      <w:r>
        <w:t>Hibah</w:t>
      </w:r>
      <w:proofErr w:type="spellEnd"/>
      <w:r>
        <w:t>/</w:t>
      </w:r>
      <w:proofErr w:type="spellStart"/>
      <w:r>
        <w:t>Bansos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menyasar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>.</w:t>
      </w:r>
    </w:p>
    <w:p w:rsidR="00BF37A7" w:rsidRDefault="00BF37A7" w:rsidP="00BF37A7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Ketiga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penyaluran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Keempat</w:t>
      </w:r>
      <w:proofErr w:type="spellEnd"/>
      <w:r>
        <w:t xml:space="preserve">, </w:t>
      </w:r>
      <w:proofErr w:type="spellStart"/>
      <w:r>
        <w:t>tersosialisasinya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pandemi</w:t>
      </w:r>
      <w:proofErr w:type="spellEnd"/>
      <w:r>
        <w:t>.</w:t>
      </w:r>
    </w:p>
    <w:p w:rsidR="00BF37A7" w:rsidRPr="00BF37A7" w:rsidRDefault="00BF37A7" w:rsidP="00BF37A7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>
        <w:t>Diketahui</w:t>
      </w:r>
      <w:proofErr w:type="spellEnd"/>
      <w:r>
        <w:t xml:space="preserve">, </w:t>
      </w:r>
      <w:proofErr w:type="spellStart"/>
      <w:r>
        <w:t>Pemprov</w:t>
      </w:r>
      <w:proofErr w:type="spellEnd"/>
      <w:r>
        <w:t xml:space="preserve"> NTB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program </w:t>
      </w:r>
      <w:proofErr w:type="spellStart"/>
      <w:r>
        <w:t>Jaring</w:t>
      </w:r>
      <w:proofErr w:type="spellEnd"/>
      <w:r>
        <w:t xml:space="preserve"> </w:t>
      </w:r>
      <w:proofErr w:type="spellStart"/>
      <w:r>
        <w:t>Pengaman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(JPS) </w:t>
      </w:r>
      <w:proofErr w:type="spellStart"/>
      <w:r>
        <w:t>Gemilang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105.000 KK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miskin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miskin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informal yang </w:t>
      </w:r>
      <w:proofErr w:type="spellStart"/>
      <w:r>
        <w:t>terdampak</w:t>
      </w:r>
      <w:proofErr w:type="spellEnd"/>
      <w:r>
        <w:t xml:space="preserve"> Corona. Program JPS </w:t>
      </w:r>
      <w:proofErr w:type="spellStart"/>
      <w:r>
        <w:t>Gemilang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sembako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April, Mei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2020</w:t>
      </w:r>
      <w:proofErr w:type="gramStart"/>
      <w:r>
        <w:t>.(</w:t>
      </w:r>
      <w:proofErr w:type="gramEnd"/>
      <w:r>
        <w:t>*)</w:t>
      </w:r>
    </w:p>
    <w:p w:rsidR="00BF37A7" w:rsidRDefault="00BF37A7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BF37A7" w:rsidRDefault="00BF37A7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lastRenderedPageBreak/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684E8D" w:rsidRDefault="00877E47" w:rsidP="00BF37A7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BF3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7A7">
        <w:fldChar w:fldCharType="begin"/>
      </w:r>
      <w:r w:rsidR="00BF37A7">
        <w:instrText xml:space="preserve"> HYPERLINK "https://www.suarantb.com/ntb/2020/293364/Implementasi.PSBB,Gubernur.Ikuti.Rakor.dengan.Sejumlah.Menteri.dan.Kepala.Daerah/" </w:instrText>
      </w:r>
      <w:r w:rsidR="00BF37A7">
        <w:fldChar w:fldCharType="separate"/>
      </w:r>
      <w:r w:rsidR="00BF37A7">
        <w:rPr>
          <w:rStyle w:val="Hyperlink"/>
        </w:rPr>
        <w:t>https://www.suarantb.com/ntb/2020/293364/Implementasi.PSBB,Gubernur.Ikuti.Rakor.dengan.Sejumlah.Menteri.dan.Kepala.Daerah/</w:t>
      </w:r>
      <w:r w:rsidR="00BF37A7">
        <w:fldChar w:fldCharType="end"/>
      </w:r>
      <w:r w:rsidR="00BF37A7">
        <w:t xml:space="preserve"> (</w:t>
      </w:r>
      <w:proofErr w:type="spellStart"/>
      <w:r w:rsidR="00BF37A7">
        <w:t>Suara</w:t>
      </w:r>
      <w:proofErr w:type="spellEnd"/>
      <w:r w:rsidR="00BF37A7">
        <w:t xml:space="preserve"> NTB 9 April 2020)</w:t>
      </w:r>
    </w:p>
    <w:p w:rsidR="00BF37A7" w:rsidRDefault="00BF37A7" w:rsidP="00BF37A7">
      <w:pPr>
        <w:spacing w:after="0" w:line="360" w:lineRule="auto"/>
        <w:jc w:val="both"/>
      </w:pPr>
      <w:proofErr w:type="gramStart"/>
      <w:r>
        <w:t>2.</w:t>
      </w:r>
      <w:proofErr w:type="gramEnd"/>
      <w:r>
        <w:fldChar w:fldCharType="begin"/>
      </w:r>
      <w:r>
        <w:instrText xml:space="preserve"> HYPERLINK "https://mataramnews.co.id/21118/sinergi-penanganan-covid-19-gubernur-ntb-rakor-bersama-menkopolhukam-dan-para-menteri/" </w:instrText>
      </w:r>
      <w:r>
        <w:fldChar w:fldCharType="separate"/>
      </w:r>
      <w:r>
        <w:rPr>
          <w:rStyle w:val="Hyperlink"/>
        </w:rPr>
        <w:t>https://mataramnews.co.id/21118/sinergi-penanganan-covid-19-gubernur-ntb-rakor-bersama-menkopolhukam-dan-para-menteri/</w:t>
      </w:r>
      <w:r>
        <w:fldChar w:fldCharType="end"/>
      </w:r>
      <w:r>
        <w:t xml:space="preserve"> (</w:t>
      </w:r>
      <w:proofErr w:type="spellStart"/>
      <w:r>
        <w:t>Mataram</w:t>
      </w:r>
      <w:proofErr w:type="spellEnd"/>
      <w:r>
        <w:t xml:space="preserve"> News 9 April 2020)</w:t>
      </w:r>
    </w:p>
    <w:p w:rsidR="004637A2" w:rsidRP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1" w:rsidRDefault="008A613F" w:rsidP="00684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terinfeksi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Corona Virus Disease 2019 (COVID-19)</w:t>
      </w:r>
    </w:p>
    <w:p w:rsidR="00427E82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37A7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Corona Virus Disease 2019 (COVID-I9).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provins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>:</w:t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kaitan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epidemio</w:t>
      </w:r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lain.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>:</w:t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peliburan</w:t>
      </w:r>
      <w:proofErr w:type="spellEnd"/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>;</w:t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7A7" w:rsidRPr="00BF37A7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moda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A7" w:rsidRPr="005F63D0" w:rsidRDefault="00BF37A7" w:rsidP="00BF3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A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F3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kegiat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7A7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BF37A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BF37A7" w:rsidRPr="005F63D0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C1" w:rsidRDefault="00825EC1" w:rsidP="004F2A50">
      <w:pPr>
        <w:spacing w:after="0" w:line="240" w:lineRule="auto"/>
      </w:pPr>
      <w:r>
        <w:separator/>
      </w:r>
    </w:p>
  </w:endnote>
  <w:endnote w:type="continuationSeparator" w:id="0">
    <w:p w:rsidR="00825EC1" w:rsidRDefault="00825EC1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F37A7" w:rsidRPr="00BF37A7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C1" w:rsidRDefault="00825EC1" w:rsidP="004F2A50">
      <w:pPr>
        <w:spacing w:after="0" w:line="240" w:lineRule="auto"/>
      </w:pPr>
      <w:r>
        <w:separator/>
      </w:r>
    </w:p>
  </w:footnote>
  <w:footnote w:type="continuationSeparator" w:id="0">
    <w:p w:rsidR="00825EC1" w:rsidRDefault="00825EC1" w:rsidP="004F2A50">
      <w:pPr>
        <w:spacing w:after="0" w:line="240" w:lineRule="auto"/>
      </w:pPr>
      <w:r>
        <w:continuationSeparator/>
      </w:r>
    </w:p>
  </w:footnote>
  <w:footnote w:id="1">
    <w:p w:rsidR="00BF37A7" w:rsidRDefault="00BF3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9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1</w:t>
      </w:r>
    </w:p>
  </w:footnote>
  <w:footnote w:id="2">
    <w:p w:rsidR="00BF37A7" w:rsidRDefault="00BF3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9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2</w:t>
      </w:r>
    </w:p>
  </w:footnote>
  <w:footnote w:id="3">
    <w:p w:rsidR="00BF37A7" w:rsidRDefault="00BF3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9 </w:t>
      </w:r>
      <w:proofErr w:type="spellStart"/>
      <w:r>
        <w:t>Tahun</w:t>
      </w:r>
      <w:proofErr w:type="spellEnd"/>
      <w:r>
        <w:t xml:space="preserve"> 2020 </w:t>
      </w:r>
      <w:proofErr w:type="spellStart"/>
      <w:r>
        <w:t>Pasal</w:t>
      </w:r>
      <w:proofErr w:type="spellEnd"/>
      <w:r>
        <w:t xml:space="preserve"> 13 </w:t>
      </w:r>
      <w:proofErr w:type="spellStart"/>
      <w:r>
        <w:t>Ayat</w:t>
      </w:r>
      <w:proofErr w:type="spellEnd"/>
      <w:r>
        <w:t xml:space="preserve"> 1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107BCC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E7953"/>
    <w:rsid w:val="00BF37A7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819B7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6EA4-A94D-4856-9718-595BDFE4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76</cp:revision>
  <dcterms:created xsi:type="dcterms:W3CDTF">2019-12-30T01:41:00Z</dcterms:created>
  <dcterms:modified xsi:type="dcterms:W3CDTF">2020-04-21T06:40:00Z</dcterms:modified>
</cp:coreProperties>
</file>