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9C44" w14:textId="77777777" w:rsidR="005C42A7" w:rsidRPr="005C42A7" w:rsidRDefault="005C42A7" w:rsidP="005C42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en-ID"/>
        </w:rPr>
      </w:pPr>
      <w:r w:rsidRPr="005C42A7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en-ID"/>
        </w:rPr>
        <w:t xml:space="preserve">APBD NTB </w:t>
      </w:r>
      <w:proofErr w:type="spellStart"/>
      <w:r w:rsidRPr="005C42A7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en-ID"/>
        </w:rPr>
        <w:t xml:space="preserve"> Rp412 </w:t>
      </w:r>
      <w:proofErr w:type="spellStart"/>
      <w:r w:rsidRPr="005C42A7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eastAsia="en-ID"/>
        </w:rPr>
        <w:t>Miliar</w:t>
      </w:r>
      <w:proofErr w:type="spellEnd"/>
    </w:p>
    <w:p w14:paraId="35AD89A3" w14:textId="79DB9918" w:rsidR="005C42A7" w:rsidRPr="005C42A7" w:rsidRDefault="005C42A7" w:rsidP="005C42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r w:rsidRPr="005C42A7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en-ID"/>
        </w:rPr>
        <w:drawing>
          <wp:inline distT="0" distB="0" distL="0" distR="0" wp14:anchorId="199B4BFB" wp14:editId="667EF76D">
            <wp:extent cx="4248150" cy="2392820"/>
            <wp:effectExtent l="0" t="0" r="0" b="762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14" cy="240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2646" w14:textId="119A8A10" w:rsidR="005C42A7" w:rsidRPr="005C42A7" w:rsidRDefault="005C42A7" w:rsidP="005C42A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Sumber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gambar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:</w:t>
      </w:r>
      <w:r w:rsidRPr="005C42A7">
        <w:rPr>
          <w:rFonts w:ascii="Times New Roman" w:hAnsi="Times New Roman" w:cs="Times New Roman"/>
          <w:sz w:val="24"/>
          <w:szCs w:val="24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www.suarantb.com</w:t>
      </w:r>
    </w:p>
    <w:p w14:paraId="795F479A" w14:textId="77777777" w:rsidR="005C42A7" w:rsidRPr="005C42A7" w:rsidRDefault="005C42A7" w:rsidP="005C42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77086F1B" w14:textId="5D9CCA49" w:rsidR="005C42A7" w:rsidRPr="005C42A7" w:rsidRDefault="005C42A7" w:rsidP="002C1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(APBD)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Rp412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pengaruh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krisis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Covid-19. Covid-19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sektor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kesehatan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tetapi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menghantam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perekonomian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“Covid-19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biasa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meredupkan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aktivitas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perekonomian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menggerus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semua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APBD NTB 2020 pun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terdampak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Rp412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7,55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ujar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Ketua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Komisi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III DPRD NTB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membidangi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urusan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perbankan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Sembirang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Ahmadi,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Sabtu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2 Mei 2020.</w:t>
      </w:r>
    </w:p>
    <w:p w14:paraId="2A960A66" w14:textId="72CF2D64" w:rsidR="005C42A7" w:rsidRPr="005C42A7" w:rsidRDefault="005C42A7" w:rsidP="002C1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Keputusan Bersama Menteri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Keuangan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Mendagri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Nomor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177/KMK.07/2020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memaksa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melakukan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2020 demi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pengamanan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mempengaruhi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Asli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(PAD)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sulit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dicapai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seiring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menurunnya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kegiatan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perekonomian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kebijakan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pembatasan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sosial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stay at home, work from home,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cukup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lama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pasti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kapan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berakhir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resiko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dihindari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transfer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perekonomian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nasional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ikut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terpukul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disesuaikan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jelasnya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451DB4ED" w14:textId="35FBBE0F" w:rsidR="005C42A7" w:rsidRPr="005C42A7" w:rsidRDefault="005C42A7" w:rsidP="002C1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politisi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PKS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jasa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modal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dirasionalisasi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sekurang-kurangnya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50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dialihkan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pencegahan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Covid-19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pemulihan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dampak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sosial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Jika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instruksi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dipatuhi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mendapatkan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penundaan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Alokasi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(DAU).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posisi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sulit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NTB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APBD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tergantung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dana transfer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lalu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kontribusi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terhadap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total APBD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65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anggota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DPRD NTB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pemilihan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Dapil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V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Sumbawa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Sumbawa Barat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Dari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informasi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diterimanya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berdasarkan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rekap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sementara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Tim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(TAPD)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 PAD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Rp1,67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Rp1,84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berkurang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8,99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4D86A9E0" w14:textId="5D1F5499" w:rsidR="005C42A7" w:rsidRPr="005C42A7" w:rsidRDefault="005C42A7" w:rsidP="002C1D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Selanjutnya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Dana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Perimbangan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Rp3,32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Rp3,55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berkurang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6,37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Lain-lain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Daerah yang Sah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ikut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menurun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Rp43,3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Rp63,5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berkurang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31,77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mengalami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Rp412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Rp5,46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Rp5,04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triliun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7,55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sebutnya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kata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Sambirang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konsekuensinya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terjadi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menutup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defisit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Mengingat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tantangannya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bagaimana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menyesuaikan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belanja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target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telah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terkoreksi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? “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tergeser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sasaran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peruntukannya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arahan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pusat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refocusing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realokasi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imbuhnya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Karena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berharap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cerdas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menyikapi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Termasuk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aspirasi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DPRD juga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harus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diperhatikan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sepanjang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memiliki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fungsi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dampak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sosial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yaitu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mengurangi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pengangguran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mempertahankan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pemberdayaan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masyarakat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mendalami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rincian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pendapatan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terkoreksi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akibat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Komisi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III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memanggil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Bappenda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BPKAD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dekat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pungkasnya</w:t>
      </w:r>
      <w:proofErr w:type="spellEnd"/>
      <w:r w:rsidRPr="005C42A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5C42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</w:t>
      </w:r>
      <w:proofErr w:type="spellStart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ndi</w:t>
      </w:r>
      <w:proofErr w:type="spellEnd"/>
      <w:r w:rsidRPr="002C1D4D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</w:t>
      </w:r>
    </w:p>
    <w:p w14:paraId="422FC619" w14:textId="15FD52D8" w:rsidR="005C42A7" w:rsidRDefault="005C42A7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D31B" w14:textId="211D20E4" w:rsidR="002C1D4D" w:rsidRPr="002C1D4D" w:rsidRDefault="002C1D4D" w:rsidP="005C42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1D4D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C1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D4D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2C1D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CF911D" w14:textId="01935FD0" w:rsidR="005C42A7" w:rsidRPr="002C1D4D" w:rsidRDefault="002C1D4D" w:rsidP="002C1D4D">
      <w:pPr>
        <w:pStyle w:val="ListParagraph"/>
        <w:numPr>
          <w:ilvl w:val="0"/>
          <w:numId w:val="1"/>
        </w:numPr>
        <w:tabs>
          <w:tab w:val="left" w:pos="8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213C6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https://www.suarantb.com/ntb/2020/295582/APBD.NTB.Defisit.Rp412.Miliar/</w:t>
        </w:r>
      </w:hyperlink>
      <w:r w:rsidRPr="002C1D4D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Mei 2020</w:t>
      </w:r>
    </w:p>
    <w:p w14:paraId="5EFECBD1" w14:textId="301AEA0C" w:rsidR="005C42A7" w:rsidRPr="002C1D4D" w:rsidRDefault="002C1D4D" w:rsidP="002C1D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213C6">
          <w:rPr>
            <w:rStyle w:val="Hyperlink"/>
          </w:rPr>
          <w:t>https://insidelombok.id/berita-utama/apbd-ntb-defisit-rp-412-miliar-dampak-covid-19/</w:t>
        </w:r>
      </w:hyperlink>
      <w:r>
        <w:t xml:space="preserve">.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Mei 2020</w:t>
      </w:r>
    </w:p>
    <w:p w14:paraId="6FDDF94C" w14:textId="3FFABBDB" w:rsidR="005C42A7" w:rsidRPr="002C1D4D" w:rsidRDefault="002C1D4D" w:rsidP="002C1D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213C6">
          <w:rPr>
            <w:rStyle w:val="Hyperlink"/>
          </w:rPr>
          <w:t>https://www.antaranews.com/berita/1459515/apbd-ntb-defisit-rp412-miliar-dampak-covid-19</w:t>
        </w:r>
      </w:hyperlink>
      <w:r>
        <w:t xml:space="preserve">.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Pr="002C1D4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Mei 2020</w:t>
      </w:r>
    </w:p>
    <w:p w14:paraId="31B1D9C9" w14:textId="77777777" w:rsidR="005C42A7" w:rsidRPr="005C42A7" w:rsidRDefault="005C42A7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CD38E" w14:textId="2756847B" w:rsidR="005C42A7" w:rsidRPr="002C1D4D" w:rsidRDefault="002C1D4D" w:rsidP="005C42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1D4D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Catatan</w:t>
      </w:r>
      <w:proofErr w:type="spellEnd"/>
      <w:r w:rsidRPr="002C1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D4D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2C1D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857622" w14:textId="1CFAC3C4" w:rsidR="002C1D4D" w:rsidRPr="002C1D4D" w:rsidRDefault="002C1D4D" w:rsidP="002C1D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27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APBD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kesatuan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911D058" w14:textId="77777777" w:rsidR="002C1D4D" w:rsidRDefault="002C1D4D" w:rsidP="002C1D4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</w:t>
      </w:r>
    </w:p>
    <w:p w14:paraId="0B727938" w14:textId="77777777" w:rsidR="002C1D4D" w:rsidRDefault="002C1D4D" w:rsidP="002C1D4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</w:p>
    <w:p w14:paraId="41A10421" w14:textId="77777777" w:rsidR="002C1D4D" w:rsidRDefault="002C1D4D" w:rsidP="002C1D4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</w:t>
      </w:r>
    </w:p>
    <w:p w14:paraId="592834F6" w14:textId="7816AD28" w:rsidR="002C1D4D" w:rsidRPr="002C1D4D" w:rsidRDefault="002C1D4D" w:rsidP="002C1D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</w:t>
      </w:r>
      <w:r w:rsidRPr="002C1D4D">
        <w:rPr>
          <w:sz w:val="24"/>
          <w:szCs w:val="24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nilai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kekayaan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bersih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berkenaan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684AC70" w14:textId="6AB4AE04" w:rsidR="002C1D4D" w:rsidRPr="002C1D4D" w:rsidRDefault="002C1D4D" w:rsidP="002C1D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B</w:t>
      </w:r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erdasarkan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28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semua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uang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Rekening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Kas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perlu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dibayar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kembali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Daerah dan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perundang-undangan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diakui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penambah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ekuitas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hak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(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D8342E" w14:textId="69208170" w:rsidR="002C1D4D" w:rsidRPr="002C1D4D" w:rsidRDefault="002C1D4D" w:rsidP="002C1D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omor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12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Daerah,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2C1D4D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3356AD57" w14:textId="77777777" w:rsidR="002C1D4D" w:rsidRDefault="002C1D4D" w:rsidP="002C1D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1F44BA46" w14:textId="77777777" w:rsidR="002C1D4D" w:rsidRDefault="002C1D4D" w:rsidP="002C1D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AAD6D7" w14:textId="77777777" w:rsidR="002C1D4D" w:rsidRDefault="002C1D4D" w:rsidP="002C1D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AD8D" w14:textId="77777777" w:rsidR="002C1D4D" w:rsidRDefault="002C1D4D" w:rsidP="002C1D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lain-lain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0EE3F2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4BA025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BMD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4B6E34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CF94A9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giro;</w:t>
      </w:r>
    </w:p>
    <w:p w14:paraId="0C86F416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bergulir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4E978E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18F8D4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230EB97B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tukar-menukar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bank,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Daerah; </w:t>
      </w:r>
    </w:p>
    <w:p w14:paraId="06EE5CB5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674800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41DCF9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C72668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194303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2CC51F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9319D7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BLUD; dan </w:t>
      </w:r>
    </w:p>
    <w:p w14:paraId="4C53364E" w14:textId="77777777" w:rsidR="002C1D4D" w:rsidRDefault="002C1D4D" w:rsidP="002C1D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572913" w14:textId="77777777" w:rsidR="002C1D4D" w:rsidRDefault="002C1D4D" w:rsidP="002C1D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transfer; dan </w:t>
      </w:r>
    </w:p>
    <w:p w14:paraId="3DCF9678" w14:textId="77777777" w:rsidR="002C1D4D" w:rsidRDefault="002C1D4D" w:rsidP="002C1D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lain-lain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sah</w:t>
      </w:r>
      <w:proofErr w:type="spellEnd"/>
    </w:p>
    <w:p w14:paraId="5FCC47E4" w14:textId="77777777" w:rsidR="002C1D4D" w:rsidRDefault="002C1D4D" w:rsidP="002C1D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</w:p>
    <w:p w14:paraId="3AEEEEEA" w14:textId="77777777" w:rsidR="002C1D4D" w:rsidRDefault="002C1D4D" w:rsidP="002C1D4D"/>
    <w:p w14:paraId="7B504EDC" w14:textId="77777777" w:rsidR="002C1D4D" w:rsidRDefault="002C1D4D" w:rsidP="002C1D4D"/>
    <w:p w14:paraId="638632FD" w14:textId="15C1C020" w:rsidR="00A10FB2" w:rsidRPr="005C42A7" w:rsidRDefault="00A10FB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44C83" w14:textId="6B2822F7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254B7" w14:textId="0908DB68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E00D" w14:textId="2F012033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1752" w14:textId="17B499FB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E8F6" w14:textId="0D8CD061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2D6C0" w14:textId="499588D3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D0E9" w14:textId="35912E59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BCC8C" w14:textId="62D2E3E2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D4AD0" w14:textId="14ABF51E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346D" w14:textId="77D2F9BC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Pr="005C42A7" w:rsidRDefault="00A36662" w:rsidP="005C4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662" w:rsidRPr="005C42A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EB52" w14:textId="77777777" w:rsidR="00A92206" w:rsidRDefault="00A92206" w:rsidP="008B709A">
      <w:pPr>
        <w:spacing w:after="0" w:line="240" w:lineRule="auto"/>
      </w:pPr>
      <w:r>
        <w:separator/>
      </w:r>
    </w:p>
  </w:endnote>
  <w:endnote w:type="continuationSeparator" w:id="0">
    <w:p w14:paraId="3DB2E6C9" w14:textId="77777777" w:rsidR="00A92206" w:rsidRDefault="00A92206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B1CC" w14:textId="77777777" w:rsidR="00A92206" w:rsidRDefault="00A92206" w:rsidP="008B709A">
      <w:pPr>
        <w:spacing w:after="0" w:line="240" w:lineRule="auto"/>
      </w:pPr>
      <w:r>
        <w:separator/>
      </w:r>
    </w:p>
  </w:footnote>
  <w:footnote w:type="continuationSeparator" w:id="0">
    <w:p w14:paraId="2A5661B7" w14:textId="77777777" w:rsidR="00A92206" w:rsidRDefault="00A92206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11.5pt" o:bullet="t">
        <v:imagedata r:id="rId1" o:title="mso7D80"/>
      </v:shape>
    </w:pict>
  </w:numPicBullet>
  <w:abstractNum w:abstractNumId="0" w15:restartNumberingAfterBreak="0">
    <w:nsid w:val="22DA4F52"/>
    <w:multiLevelType w:val="hybridMultilevel"/>
    <w:tmpl w:val="67000C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06E6"/>
    <w:multiLevelType w:val="hybridMultilevel"/>
    <w:tmpl w:val="F260FF98"/>
    <w:lvl w:ilvl="0" w:tplc="C3C624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1F7A"/>
    <w:multiLevelType w:val="hybridMultilevel"/>
    <w:tmpl w:val="9BE898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83079F"/>
    <w:multiLevelType w:val="hybridMultilevel"/>
    <w:tmpl w:val="0848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27E"/>
    <w:multiLevelType w:val="hybridMultilevel"/>
    <w:tmpl w:val="D18EBDB8"/>
    <w:lvl w:ilvl="0" w:tplc="EA647D00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C94668"/>
    <w:multiLevelType w:val="hybridMultilevel"/>
    <w:tmpl w:val="C400B680"/>
    <w:lvl w:ilvl="0" w:tplc="395AB0DE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B67B2C"/>
    <w:multiLevelType w:val="hybridMultilevel"/>
    <w:tmpl w:val="AD6E062C"/>
    <w:lvl w:ilvl="0" w:tplc="3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2C1D4D"/>
    <w:rsid w:val="004F347C"/>
    <w:rsid w:val="0059266E"/>
    <w:rsid w:val="005C42A7"/>
    <w:rsid w:val="00717AC1"/>
    <w:rsid w:val="008B709A"/>
    <w:rsid w:val="00A10FB2"/>
    <w:rsid w:val="00A36662"/>
    <w:rsid w:val="00A92206"/>
    <w:rsid w:val="00E5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character" w:styleId="Hyperlink">
    <w:name w:val="Hyperlink"/>
    <w:basedOn w:val="DefaultParagraphFont"/>
    <w:uiPriority w:val="99"/>
    <w:unhideWhenUsed/>
    <w:rsid w:val="005C4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arantb.com/wp-content/uploads/2020/05/foto-14-1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aranews.com/berita/1459515/apbd-ntb-defisit-rp412-miliar-dampak-covid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idelombok.id/berita-utama/apbd-ntb-defisit-rp-412-miliar-dampak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arantb.com/ntb/2020/295582/APBD.NTB.Defisit.Rp412.Milia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2020-05-12T07:28:00Z</dcterms:created>
  <dcterms:modified xsi:type="dcterms:W3CDTF">2020-05-12T07:28:00Z</dcterms:modified>
</cp:coreProperties>
</file>