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55C4C" w14:textId="2A9A4A13" w:rsidR="00ED1CAD" w:rsidRDefault="00477F9F" w:rsidP="008F6328">
      <w:pPr>
        <w:spacing w:line="312" w:lineRule="auto"/>
        <w:ind w:firstLine="284"/>
        <w:jc w:val="center"/>
        <w:rPr>
          <w:rFonts w:eastAsiaTheme="minorHAnsi"/>
          <w:b/>
          <w:sz w:val="28"/>
          <w:szCs w:val="28"/>
          <w:lang w:val="id"/>
        </w:rPr>
      </w:pPr>
      <w:r w:rsidRPr="00ED1CAD">
        <w:rPr>
          <w:rFonts w:eastAsiaTheme="minorHAnsi"/>
          <w:b/>
          <w:sz w:val="28"/>
          <w:szCs w:val="28"/>
          <w:lang w:val="id"/>
        </w:rPr>
        <w:t xml:space="preserve">PEMPROV NTB RAIH PREDIKAT WTP </w:t>
      </w:r>
    </w:p>
    <w:p w14:paraId="2CAA4F99" w14:textId="527A17F3" w:rsidR="004D40F4" w:rsidRPr="00ED1CAD" w:rsidRDefault="00477F9F" w:rsidP="008F6328">
      <w:pPr>
        <w:spacing w:line="312" w:lineRule="auto"/>
        <w:ind w:firstLine="284"/>
        <w:jc w:val="center"/>
        <w:rPr>
          <w:b/>
          <w:sz w:val="28"/>
          <w:szCs w:val="28"/>
        </w:rPr>
      </w:pPr>
      <w:r w:rsidRPr="00ED1CAD">
        <w:rPr>
          <w:rFonts w:eastAsiaTheme="minorHAnsi"/>
          <w:b/>
          <w:sz w:val="28"/>
          <w:szCs w:val="28"/>
          <w:lang w:val="id"/>
        </w:rPr>
        <w:t>UNTUK KE SEMBILAN KALINYA DARI BPK</w:t>
      </w:r>
    </w:p>
    <w:p w14:paraId="7A9660DF" w14:textId="2AD816C6" w:rsidR="00BB7E2C" w:rsidRPr="001955B4" w:rsidRDefault="00ED1CAD" w:rsidP="008F6328">
      <w:pPr>
        <w:spacing w:line="312" w:lineRule="auto"/>
        <w:ind w:firstLine="284"/>
        <w:jc w:val="center"/>
        <w:rPr>
          <w:i/>
          <w:color w:val="FF0000"/>
          <w:sz w:val="20"/>
          <w:szCs w:val="20"/>
        </w:rPr>
      </w:pPr>
      <w:r>
        <w:rPr>
          <w:rFonts w:eastAsiaTheme="minorHAnsi"/>
          <w:noProof/>
          <w:lang w:val="id-ID" w:eastAsia="id-ID"/>
        </w:rPr>
        <w:drawing>
          <wp:inline distT="0" distB="0" distL="0" distR="0" wp14:anchorId="52D01223" wp14:editId="088D2BDB">
            <wp:extent cx="322199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990" cy="2133600"/>
                    </a:xfrm>
                    <a:prstGeom prst="rect">
                      <a:avLst/>
                    </a:prstGeom>
                    <a:noFill/>
                    <a:ln>
                      <a:noFill/>
                    </a:ln>
                  </pic:spPr>
                </pic:pic>
              </a:graphicData>
            </a:graphic>
          </wp:inline>
        </w:drawing>
      </w:r>
    </w:p>
    <w:p w14:paraId="0F88E373" w14:textId="7F3D4B62" w:rsidR="008F6328" w:rsidRPr="00990265" w:rsidRDefault="00545C74" w:rsidP="008F6328">
      <w:pPr>
        <w:spacing w:line="312" w:lineRule="auto"/>
        <w:ind w:firstLine="284"/>
        <w:jc w:val="center"/>
        <w:rPr>
          <w:rStyle w:val="Hyperlink"/>
          <w:i/>
          <w:color w:val="auto"/>
          <w:sz w:val="20"/>
          <w:szCs w:val="20"/>
          <w:u w:val="none"/>
        </w:rPr>
      </w:pPr>
      <w:hyperlink r:id="rId9" w:history="1">
        <w:proofErr w:type="spellStart"/>
        <w:r w:rsidR="00990265" w:rsidRPr="00990265">
          <w:rPr>
            <w:rStyle w:val="Hyperlink"/>
            <w:i/>
            <w:color w:val="auto"/>
            <w:sz w:val="20"/>
            <w:szCs w:val="20"/>
            <w:u w:val="none"/>
          </w:rPr>
          <w:t>radarlombok</w:t>
        </w:r>
        <w:proofErr w:type="spellEnd"/>
        <w:r w:rsidR="00990265" w:rsidRPr="00990265">
          <w:rPr>
            <w:rStyle w:val="Hyperlink"/>
            <w:i/>
            <w:color w:val="auto"/>
            <w:sz w:val="20"/>
            <w:szCs w:val="20"/>
            <w:u w:val="none"/>
          </w:rPr>
          <w:t>.</w:t>
        </w:r>
        <w:r w:rsidR="00990265">
          <w:rPr>
            <w:rStyle w:val="Hyperlink"/>
            <w:i/>
            <w:color w:val="auto"/>
            <w:sz w:val="20"/>
            <w:szCs w:val="20"/>
            <w:u w:val="none"/>
            <w:lang w:val="id-ID"/>
          </w:rPr>
          <w:t>c</w:t>
        </w:r>
        <w:r w:rsidR="00990265" w:rsidRPr="00990265">
          <w:rPr>
            <w:rStyle w:val="Hyperlink"/>
            <w:i/>
            <w:color w:val="auto"/>
            <w:sz w:val="20"/>
            <w:szCs w:val="20"/>
            <w:u w:val="none"/>
            <w:lang w:val="id-ID"/>
          </w:rPr>
          <w:t>o.id</w:t>
        </w:r>
        <w:r w:rsidR="003A2D10" w:rsidRPr="00990265">
          <w:rPr>
            <w:rStyle w:val="Hyperlink"/>
            <w:i/>
            <w:color w:val="auto"/>
            <w:sz w:val="20"/>
            <w:szCs w:val="20"/>
            <w:u w:val="none"/>
          </w:rPr>
          <w:t>.</w:t>
        </w:r>
      </w:hyperlink>
    </w:p>
    <w:p w14:paraId="2F3138DE" w14:textId="77777777" w:rsidR="00990265" w:rsidRPr="001955B4" w:rsidRDefault="00990265" w:rsidP="00990265">
      <w:pPr>
        <w:spacing w:line="312" w:lineRule="auto"/>
        <w:rPr>
          <w:b/>
          <w:color w:val="FF0000"/>
        </w:rPr>
      </w:pPr>
    </w:p>
    <w:p w14:paraId="0F80D232" w14:textId="77777777" w:rsidR="009001DC" w:rsidRDefault="009001DC" w:rsidP="009001DC">
      <w:pPr>
        <w:autoSpaceDE w:val="0"/>
        <w:autoSpaceDN w:val="0"/>
        <w:adjustRightInd w:val="0"/>
        <w:spacing w:after="200" w:line="276" w:lineRule="auto"/>
        <w:jc w:val="both"/>
        <w:rPr>
          <w:rFonts w:eastAsiaTheme="minorHAnsi"/>
          <w:lang w:val="id"/>
        </w:rPr>
      </w:pPr>
      <w:r w:rsidRPr="009001DC">
        <w:rPr>
          <w:rFonts w:eastAsiaTheme="minorHAnsi"/>
          <w:b/>
          <w:lang w:val="id"/>
        </w:rPr>
        <w:t>MATARAM</w:t>
      </w:r>
      <w:r>
        <w:rPr>
          <w:rFonts w:eastAsiaTheme="minorHAnsi"/>
          <w:lang w:val="id"/>
        </w:rPr>
        <w:t>–Pemerintah Provinsi (Pemprov) NTB kembali meraih  opini Wajar Tanpa Pengecualian (WTP) dari Badan Pemeriksa Keuangan (BPK) atas Laporan Keuangan Pemerintah Daerah (LKPD) tahun anggaran 2019.</w:t>
      </w:r>
    </w:p>
    <w:p w14:paraId="5C0C90C5" w14:textId="77777777" w:rsidR="009001DC" w:rsidRDefault="009001DC" w:rsidP="009001DC">
      <w:pPr>
        <w:autoSpaceDE w:val="0"/>
        <w:autoSpaceDN w:val="0"/>
        <w:adjustRightInd w:val="0"/>
        <w:spacing w:after="200" w:line="276" w:lineRule="auto"/>
        <w:jc w:val="both"/>
        <w:rPr>
          <w:rFonts w:eastAsiaTheme="minorHAnsi"/>
          <w:lang w:val="id"/>
        </w:rPr>
      </w:pPr>
      <w:r>
        <w:rPr>
          <w:rFonts w:eastAsiaTheme="minorHAnsi"/>
          <w:lang w:val="id"/>
        </w:rPr>
        <w:t>Raihan opini WTP dari BPK ini merupakan yang kesebilan kalinya secara berturut-turut. Penyerahan LHP BPK RI terhadap LKPD Provinsi NTB Tahun Anggaran 2019 digelar melalui rapat paripurna DPRD NTB yang berlangsung di Gedung DPRD Provinsi NTB, Rabu (20/5/2020). Hadir Gubernur NTB Dr H Zulkieflimansyah, pimpinan beserta anggota DPRD NTB, Forkopimda, Kepala BPK Perwakilan NTB Hery Purwanto serta dihadiri melalui sarana video conference oleh anggota VI BPK Prof. Harry Azhar Azis dan Auditor Utama Keuangan Negara VI Dr Dori Santosa. “Terima kasih kepada seluruh anggota DPRD dan pimpinan yang dalam perjalanannya, sehingga capaian wajar tanpa pengecualian yang ke sembilan kali berturut-turut mampu dicapai oleh provinsi yang kita cintai ini,” kata gubernur dalam sambutannya .</w:t>
      </w:r>
    </w:p>
    <w:p w14:paraId="2162E328" w14:textId="5E996DB6" w:rsidR="009001DC" w:rsidRDefault="009001DC" w:rsidP="009001DC">
      <w:pPr>
        <w:autoSpaceDE w:val="0"/>
        <w:autoSpaceDN w:val="0"/>
        <w:adjustRightInd w:val="0"/>
        <w:spacing w:after="200" w:line="276" w:lineRule="auto"/>
        <w:jc w:val="both"/>
        <w:rPr>
          <w:rFonts w:eastAsiaTheme="minorHAnsi"/>
          <w:lang w:val="id"/>
        </w:rPr>
      </w:pPr>
      <w:r>
        <w:rPr>
          <w:rFonts w:eastAsiaTheme="minorHAnsi"/>
          <w:lang w:val="id"/>
        </w:rPr>
        <w:t>Ia juga berterimakasih kepada  Organisasi Perangkat Daerah (OPD) yang telah menyusun laporan dengan baik dan BPK perwakilan Provinsi NTB yang telah memberikan pembinaan kepada pemerintah daerah dalam penyusunan laporan keuangan. Disamping itu, ia meminta agar semua OPD  tidak terlena dengan raihan yang luar biasa ini sehingga mengabaikan hal-hal yang dapat menurunkan predikat ini. “Kadang saya khawatir, capaian opini WTP yang sudah kesembilan kali ini, kemudian kita agak longgar, sehingga bisa saja WTP ini kita anggap remeh, turun jadi WDP ataupun disclaimer,” katanya.</w:t>
      </w:r>
    </w:p>
    <w:p w14:paraId="3CF4874B" w14:textId="26C652CA" w:rsidR="0046254A" w:rsidRPr="009001DC" w:rsidRDefault="009001DC" w:rsidP="009001DC">
      <w:pPr>
        <w:autoSpaceDE w:val="0"/>
        <w:autoSpaceDN w:val="0"/>
        <w:adjustRightInd w:val="0"/>
        <w:spacing w:after="200" w:line="276" w:lineRule="auto"/>
        <w:jc w:val="both"/>
        <w:rPr>
          <w:rFonts w:eastAsiaTheme="minorHAnsi"/>
          <w:lang w:val="id"/>
        </w:rPr>
      </w:pPr>
      <w:r>
        <w:rPr>
          <w:rFonts w:eastAsiaTheme="minorHAnsi"/>
          <w:lang w:val="id"/>
        </w:rPr>
        <w:t xml:space="preserve">Namun, ia berkeyakinan hal tersebut tidak akan terjadi jika melihat kerjasama antar pemerintah daerah dengan pemerintah pusat yang sangat baik dalam hal pengelolaan </w:t>
      </w:r>
      <w:r>
        <w:rPr>
          <w:rFonts w:eastAsiaTheme="minorHAnsi"/>
          <w:lang w:val="id"/>
        </w:rPr>
        <w:lastRenderedPageBreak/>
        <w:t>keuangan. ”Alhamdulillah berkat diskusi yang baik  dengan BPK dan kerja keras teman-teman OPD terutama yang berkaitan langsung dengan pengelolaan keuangan, sehingga mendapatkan hasil s</w:t>
      </w:r>
      <w:bookmarkStart w:id="0" w:name="_GoBack"/>
      <w:bookmarkEnd w:id="0"/>
      <w:r>
        <w:rPr>
          <w:rFonts w:eastAsiaTheme="minorHAnsi"/>
          <w:lang w:val="id"/>
        </w:rPr>
        <w:t>eperti yang disampaikan BPK tadi,” terangnya</w:t>
      </w:r>
      <w:r>
        <w:rPr>
          <w:rFonts w:eastAsiaTheme="minorHAnsi"/>
          <w:lang w:val="id-ID"/>
        </w:rPr>
        <w:t>.</w:t>
      </w:r>
    </w:p>
    <w:p w14:paraId="2C27DE16" w14:textId="77777777" w:rsidR="009001DC" w:rsidRDefault="009001DC" w:rsidP="009001DC">
      <w:pPr>
        <w:autoSpaceDE w:val="0"/>
        <w:autoSpaceDN w:val="0"/>
        <w:adjustRightInd w:val="0"/>
        <w:spacing w:after="200" w:line="276" w:lineRule="auto"/>
        <w:jc w:val="both"/>
        <w:rPr>
          <w:rFonts w:eastAsiaTheme="minorHAnsi"/>
          <w:lang w:val="id"/>
        </w:rPr>
      </w:pPr>
      <w:r>
        <w:rPr>
          <w:rFonts w:eastAsiaTheme="minorHAnsi"/>
          <w:lang w:val="id"/>
        </w:rPr>
        <w:t>Di akhir sambutannya, gubernur berharap NTB dapat meraih kesuksesan seperti cita-cita dan visi-misi NTB Gemilang. “Kami atas nama pemerintah NTB mengucapkan selamat berpuasa di akhir Ramadhan ini, mudah-mudahan cahaya kemenangan dapat menyapa kita semua,” tutupnya.</w:t>
      </w:r>
    </w:p>
    <w:p w14:paraId="107FB189" w14:textId="77777777" w:rsidR="009001DC" w:rsidRDefault="009001DC" w:rsidP="009001DC">
      <w:pPr>
        <w:autoSpaceDE w:val="0"/>
        <w:autoSpaceDN w:val="0"/>
        <w:adjustRightInd w:val="0"/>
        <w:spacing w:after="200" w:line="276" w:lineRule="auto"/>
        <w:jc w:val="both"/>
        <w:rPr>
          <w:rFonts w:eastAsiaTheme="minorHAnsi"/>
          <w:lang w:val="id"/>
        </w:rPr>
      </w:pPr>
      <w:r>
        <w:rPr>
          <w:rFonts w:eastAsiaTheme="minorHAnsi"/>
          <w:lang w:val="id"/>
        </w:rPr>
        <w:t>Sebelumnya anggota VI BPK Prof Harry Azhar Azis mengatakan, berdasarkjan hasil sidang BPK tanggal 16 Maret 2020 yang mempertimbangkan penyebaran Covid di Indonesia, maka sejak 17 Maret 2020, BPK melakukan penyesuaian sistem kerja dengan mekanisme penyelesaian tugas kedinasan dari rumah atau WFH (work from home).  “Menindaklanjuti hal terseburt, maka BPK Perwakilan NTB harus menarik tim pemeriksa BPK dari lokasi pemeriksaan sejak tanggal 18 Maret 2020. Selanjutnya BPK Perwakilan NTB harus melakukan penyesuaian sistem kerja termasuk dalam pemeriksaan dengan sistem WFH tersebut,” ujarnya.</w:t>
      </w:r>
    </w:p>
    <w:p w14:paraId="2F737FD6" w14:textId="0DCA8973" w:rsidR="009001DC" w:rsidRPr="009001DC" w:rsidRDefault="009001DC" w:rsidP="009001DC">
      <w:pPr>
        <w:spacing w:line="312" w:lineRule="auto"/>
        <w:jc w:val="both"/>
        <w:rPr>
          <w:shd w:val="clear" w:color="auto" w:fill="FFFFFF"/>
          <w:lang w:val="id-ID"/>
        </w:rPr>
      </w:pPr>
      <w:r>
        <w:rPr>
          <w:rFonts w:eastAsiaTheme="minorHAnsi"/>
          <w:lang w:val="id"/>
        </w:rPr>
        <w:t>Dalam melaksanakan tugas pemeriksaan LKPD NTB Tahun Anggaran 2019, BPK Perwakilan NTB melakukan prosedur pemeriksaan secara daring atau online baik wawancara, konfirmasi, dokumentasi dan prosedur alternatif cek fisik.  Ia mengatakan, pelaksanaan prosedur pemeriksaan tersebut telah didukung dengan kerjasama pemerintah daerah dengan melaksanakan pengiriman dokumen pendukung dan diskusi secara online dan atau langsung di kantor dengan tetap menjaga jarak sesuai denegan protokol pencegahan Covid-19, sehingga tugas konstitusional BPK dapat selesai dengan lancar. “Berdasarkan pemeriksaan yang telah dilakukan BPK atas LKPD NTB tahun anggaran 2019, maka BPK memberikan Opini Wajar Tanpa Pengecualian atas LKPD Provinsi NTB tahun anggaran 2019. Dengan demikian, Pemprov NTB telah berhasil mendapatkan dan mempertahankan Opini WTP untuk kesembilan kalinya (2011-2019). ” terangnya.(hms/sal)</w:t>
      </w:r>
    </w:p>
    <w:p w14:paraId="256B4541" w14:textId="77777777" w:rsidR="00AC1027" w:rsidRPr="003A2D10" w:rsidRDefault="00AC1027" w:rsidP="006A1EC9">
      <w:pPr>
        <w:spacing w:line="312" w:lineRule="auto"/>
        <w:jc w:val="both"/>
      </w:pPr>
    </w:p>
    <w:p w14:paraId="675C4A73" w14:textId="681B059F" w:rsidR="001324C6" w:rsidRPr="003A2D10" w:rsidRDefault="001324C6" w:rsidP="002471A7">
      <w:pPr>
        <w:spacing w:line="312" w:lineRule="auto"/>
        <w:jc w:val="both"/>
        <w:outlineLvl w:val="0"/>
        <w:rPr>
          <w:b/>
        </w:rPr>
      </w:pPr>
      <w:r w:rsidRPr="003A2D10">
        <w:rPr>
          <w:b/>
        </w:rPr>
        <w:t>Sumber berita:</w:t>
      </w:r>
    </w:p>
    <w:p w14:paraId="287EB766" w14:textId="7D9F68F5" w:rsidR="001B6729" w:rsidRPr="003A2D10" w:rsidRDefault="00545C74" w:rsidP="00ED1CAD">
      <w:pPr>
        <w:pStyle w:val="ListParagraph"/>
        <w:numPr>
          <w:ilvl w:val="0"/>
          <w:numId w:val="1"/>
        </w:numPr>
        <w:spacing w:line="312" w:lineRule="auto"/>
        <w:ind w:left="357"/>
        <w:contextualSpacing w:val="0"/>
        <w:jc w:val="both"/>
      </w:pPr>
      <w:hyperlink r:id="rId10" w:history="1">
        <w:r w:rsidR="00ED1CAD" w:rsidRPr="00ED1CAD">
          <w:t xml:space="preserve"> </w:t>
        </w:r>
        <w:r w:rsidR="00ED1CAD" w:rsidRPr="00ED1CAD">
          <w:rPr>
            <w:rStyle w:val="Hyperlink"/>
            <w:color w:val="auto"/>
          </w:rPr>
          <w:t xml:space="preserve">https://radarlombok.co.id/pemprov-ntb-raih-predikat-wtp-untuk-ke-sembilan-kalinya-dari-bpk.html </w:t>
        </w:r>
        <w:r w:rsidR="00E64E2F" w:rsidRPr="003A2D10">
          <w:rPr>
            <w:rStyle w:val="Hyperlink"/>
            <w:color w:val="auto"/>
          </w:rPr>
          <w:t>/</w:t>
        </w:r>
      </w:hyperlink>
    </w:p>
    <w:p w14:paraId="58D9A27C" w14:textId="6424D922" w:rsidR="00E64E2F" w:rsidRPr="003A2D10" w:rsidRDefault="00ED1CAD" w:rsidP="00ED1CAD">
      <w:pPr>
        <w:pStyle w:val="ListParagraph"/>
        <w:numPr>
          <w:ilvl w:val="0"/>
          <w:numId w:val="1"/>
        </w:numPr>
        <w:spacing w:line="312" w:lineRule="auto"/>
        <w:ind w:left="357"/>
        <w:contextualSpacing w:val="0"/>
        <w:jc w:val="both"/>
      </w:pPr>
      <w:r w:rsidRPr="00ED1CAD">
        <w:rPr>
          <w:rStyle w:val="Hyperlink"/>
          <w:color w:val="auto"/>
        </w:rPr>
        <w:t>https://koarmada2.tnial.mil.id/2020/05/21/ka-akun-lanal-mataram-hadiri-penyerahan-lhb-bpk-ri-laporan-keuangan-provinsi-ntb/</w:t>
      </w:r>
    </w:p>
    <w:p w14:paraId="225BAF91" w14:textId="46080134" w:rsidR="00F07425" w:rsidRPr="003A2D10" w:rsidRDefault="00ED1CAD" w:rsidP="00ED1CAD">
      <w:pPr>
        <w:pStyle w:val="ListParagraph"/>
        <w:numPr>
          <w:ilvl w:val="0"/>
          <w:numId w:val="1"/>
        </w:numPr>
        <w:spacing w:line="312" w:lineRule="auto"/>
        <w:ind w:left="357"/>
        <w:contextualSpacing w:val="0"/>
        <w:jc w:val="both"/>
      </w:pPr>
      <w:r w:rsidRPr="00ED1CAD">
        <w:rPr>
          <w:rStyle w:val="Hyperlink"/>
          <w:color w:val="auto"/>
        </w:rPr>
        <w:t>https</w:t>
      </w:r>
      <w:r w:rsidRPr="00ED1CAD">
        <w:t>://hariannusa.com/2020/03/13/gubernur-ntb-apresiasi-lpj-parpol-raih-wtp-dari-bpk/</w:t>
      </w:r>
    </w:p>
    <w:p w14:paraId="72E1D992" w14:textId="77777777" w:rsidR="00C70B9D" w:rsidRPr="003A2D10" w:rsidRDefault="00C70B9D" w:rsidP="00894436"/>
    <w:p w14:paraId="13BA63F6" w14:textId="77777777" w:rsidR="001324C6" w:rsidRPr="003A2D10" w:rsidRDefault="001324C6" w:rsidP="008274DB">
      <w:pPr>
        <w:autoSpaceDE w:val="0"/>
        <w:autoSpaceDN w:val="0"/>
        <w:adjustRightInd w:val="0"/>
        <w:outlineLvl w:val="0"/>
        <w:rPr>
          <w:b/>
          <w:bCs/>
        </w:rPr>
      </w:pPr>
      <w:r w:rsidRPr="003A2D10">
        <w:rPr>
          <w:b/>
          <w:bCs/>
        </w:rPr>
        <w:t>Catatan:</w:t>
      </w:r>
    </w:p>
    <w:p w14:paraId="08D4FA6E" w14:textId="7E9CF86B" w:rsidR="00084348" w:rsidRPr="003A2D10" w:rsidRDefault="00084348" w:rsidP="00084348">
      <w:pPr>
        <w:spacing w:line="312" w:lineRule="auto"/>
        <w:ind w:firstLine="284"/>
        <w:jc w:val="both"/>
      </w:pPr>
      <w:r w:rsidRPr="003A2D10">
        <w:t xml:space="preserve">Pada Pasal 32 ayat (1) Undang-Undang Nomor 17 Tahun 2003 tentang Keuangan Negara </w:t>
      </w:r>
      <w:proofErr w:type="gramStart"/>
      <w:r w:rsidRPr="003A2D10">
        <w:rPr>
          <w:i/>
          <w:iCs/>
        </w:rPr>
        <w:t>jo</w:t>
      </w:r>
      <w:proofErr w:type="gramEnd"/>
      <w:r w:rsidRPr="003A2D10">
        <w:rPr>
          <w:i/>
          <w:iCs/>
        </w:rPr>
        <w:t>.</w:t>
      </w:r>
      <w:r w:rsidRPr="003A2D10">
        <w:t xml:space="preserve"> Pasal 184 ayat (3) Undang-Undang Nomor 32 Tahun 2004 tentang Pemerintahan Daerah sebagaimana telah beberapa kali diubah terakhir dengan Undang-Undang Nomor 12 Tahun 2008 tentang Perubahan Kedua atas Undang-Undang Nomor 32 Tahun 2004 tentang Pemerintahan Daerah disebutkan bahwa bentuk dan isi laporan pertanggungjawaban pelaksanaan APBN/APBD sebagaimana dimaksud dalam Pasal 30 dan Pasal 31 disusun dan disajikan sesuai dengan standar akuntansi pemerintahan. Selanjutnya dalam Pasal 2 ayat (1) Peraturan Pemerintah Nomor 71 Tahun 2010 tentang Standar Akuntansi Pemerintahan disebutkan bahwa SAP dinyatakan dalam bentuk PSAP.</w:t>
      </w:r>
    </w:p>
    <w:p w14:paraId="6D981657" w14:textId="77777777" w:rsidR="00084348" w:rsidRPr="003A2D10" w:rsidRDefault="00084348" w:rsidP="003958AB">
      <w:pPr>
        <w:spacing w:line="312" w:lineRule="auto"/>
        <w:ind w:firstLine="284"/>
        <w:jc w:val="both"/>
      </w:pPr>
      <w:r w:rsidRPr="003A2D10">
        <w:t>Berdasarkan PSAP Nomor 01, Laporan Keuangan Pemerintah terdiri atas dua jenis, yaitu:</w:t>
      </w:r>
    </w:p>
    <w:p w14:paraId="7E9DF346" w14:textId="40F8902C" w:rsidR="00084348" w:rsidRPr="003A2D10" w:rsidRDefault="00084348" w:rsidP="003958AB">
      <w:pPr>
        <w:tabs>
          <w:tab w:val="left" w:pos="284"/>
        </w:tabs>
        <w:spacing w:line="312" w:lineRule="auto"/>
        <w:ind w:left="284" w:hanging="284"/>
        <w:jc w:val="both"/>
      </w:pPr>
      <w:r w:rsidRPr="003A2D10">
        <w:t>1.</w:t>
      </w:r>
      <w:r w:rsidRPr="003A2D10">
        <w:tab/>
        <w:t>Laporan pelaksanaan anggaran (</w:t>
      </w:r>
      <w:r w:rsidRPr="003A2D10">
        <w:rPr>
          <w:i/>
          <w:iCs/>
        </w:rPr>
        <w:t>budgetary reports</w:t>
      </w:r>
      <w:r w:rsidRPr="003A2D10">
        <w:t>); Laporan pelaksanaan anggaran terdiri atas Laporan Realisasi Anggaran (LRA) dan Laporan Perubahan Saldo (SAL)</w:t>
      </w:r>
    </w:p>
    <w:p w14:paraId="0C8AC562" w14:textId="18308947" w:rsidR="00084348" w:rsidRPr="003A2D10" w:rsidRDefault="00084348" w:rsidP="003958AB">
      <w:pPr>
        <w:tabs>
          <w:tab w:val="left" w:pos="284"/>
        </w:tabs>
        <w:spacing w:line="312" w:lineRule="auto"/>
        <w:ind w:left="284" w:hanging="284"/>
        <w:jc w:val="both"/>
      </w:pPr>
      <w:r w:rsidRPr="003A2D10">
        <w:t>2.</w:t>
      </w:r>
      <w:r w:rsidRPr="003A2D10">
        <w:tab/>
        <w:t>Laporan financial (</w:t>
      </w:r>
      <w:r w:rsidRPr="003A2D10">
        <w:rPr>
          <w:i/>
          <w:iCs/>
        </w:rPr>
        <w:t>financial report</w:t>
      </w:r>
      <w:r w:rsidRPr="003A2D10">
        <w:t>).</w:t>
      </w:r>
    </w:p>
    <w:p w14:paraId="42C30B4E" w14:textId="77777777" w:rsidR="00084348" w:rsidRPr="003A2D10" w:rsidRDefault="00084348" w:rsidP="003958AB">
      <w:pPr>
        <w:tabs>
          <w:tab w:val="left" w:pos="284"/>
        </w:tabs>
        <w:spacing w:line="312" w:lineRule="auto"/>
        <w:ind w:left="284"/>
        <w:jc w:val="both"/>
      </w:pPr>
      <w:r w:rsidRPr="003A2D10">
        <w:t>Laporan financial terdiri atas Neraca, Laporan Operasional (LO), Laporan Perubahan Ekuitas (LPE), Laporan Arus Kas (LAK), dan Catatan atas Laporan Keuangan (</w:t>
      </w:r>
      <w:proofErr w:type="spellStart"/>
      <w:r w:rsidRPr="003A2D10">
        <w:t>CaLK</w:t>
      </w:r>
      <w:proofErr w:type="spellEnd"/>
      <w:r w:rsidRPr="003A2D10">
        <w:t>).</w:t>
      </w:r>
    </w:p>
    <w:p w14:paraId="37492EAF" w14:textId="5D5D6F8F" w:rsidR="00084348" w:rsidRPr="003A2D10" w:rsidRDefault="00084348" w:rsidP="003958AB">
      <w:pPr>
        <w:spacing w:line="312" w:lineRule="auto"/>
        <w:ind w:firstLine="284"/>
        <w:jc w:val="both"/>
      </w:pPr>
      <w:r w:rsidRPr="003A2D10">
        <w:t>Menurut SPAP (Standar Profesional Akuntan Publik), opini audit ada 5 macam, yaitu:</w:t>
      </w:r>
    </w:p>
    <w:p w14:paraId="0D90BEDA" w14:textId="5170FB62" w:rsidR="00084348" w:rsidRPr="003A2D10" w:rsidRDefault="00084348" w:rsidP="003958AB">
      <w:pPr>
        <w:pStyle w:val="ListParagraph"/>
        <w:numPr>
          <w:ilvl w:val="0"/>
          <w:numId w:val="8"/>
        </w:numPr>
        <w:tabs>
          <w:tab w:val="left" w:pos="284"/>
        </w:tabs>
        <w:spacing w:line="312" w:lineRule="auto"/>
        <w:ind w:left="284" w:hanging="284"/>
        <w:jc w:val="both"/>
      </w:pPr>
      <w:r w:rsidRPr="003A2D10">
        <w:t>Pendapat wajar tanpa pengecualian (</w:t>
      </w:r>
      <w:r w:rsidRPr="003A2D10">
        <w:rPr>
          <w:i/>
          <w:iCs/>
        </w:rPr>
        <w:t>Unqualified Opinion</w:t>
      </w:r>
      <w:r w:rsidRPr="003A2D10">
        <w:t xml:space="preserve">) – WTP </w:t>
      </w:r>
    </w:p>
    <w:p w14:paraId="04F66B6B" w14:textId="77777777" w:rsidR="00084348" w:rsidRPr="003A2D10" w:rsidRDefault="00084348" w:rsidP="003958AB">
      <w:pPr>
        <w:pStyle w:val="ListParagraph"/>
        <w:tabs>
          <w:tab w:val="left" w:pos="284"/>
        </w:tabs>
        <w:spacing w:line="312" w:lineRule="auto"/>
        <w:ind w:left="284"/>
        <w:jc w:val="both"/>
      </w:pPr>
      <w:r w:rsidRPr="003A2D10">
        <w:t>Pendapat wajar tanpa pengecualian menyatakan bahwa laporan keuangan menyajikan secara wajar, dalam semua hal yang material, posisi keuangan, hasil usaha, dan arus kas entitas tertentu sesuai dengan prinsip akuntansi yang berlaku umum di Indonesia.</w:t>
      </w:r>
    </w:p>
    <w:p w14:paraId="7C83A083" w14:textId="77777777" w:rsidR="00084348" w:rsidRPr="003A2D10" w:rsidRDefault="00084348" w:rsidP="003958AB">
      <w:pPr>
        <w:pStyle w:val="ListParagraph"/>
        <w:numPr>
          <w:ilvl w:val="0"/>
          <w:numId w:val="8"/>
        </w:numPr>
        <w:tabs>
          <w:tab w:val="left" w:pos="284"/>
        </w:tabs>
        <w:spacing w:line="312" w:lineRule="auto"/>
        <w:ind w:left="284" w:hanging="284"/>
        <w:jc w:val="both"/>
      </w:pPr>
      <w:r w:rsidRPr="003A2D10">
        <w:t>Opini Wajar Tanpa Pengecualian dengan Paragraf Penjelasan (</w:t>
      </w:r>
      <w:r w:rsidRPr="003A2D10">
        <w:rPr>
          <w:i/>
          <w:iCs/>
        </w:rPr>
        <w:t>Modified Unqualified Opinion</w:t>
      </w:r>
      <w:r w:rsidRPr="003A2D10">
        <w:t xml:space="preserve">) – WTP – DPP </w:t>
      </w:r>
    </w:p>
    <w:p w14:paraId="60B1CE14" w14:textId="77777777" w:rsidR="00084348" w:rsidRPr="003A2D10" w:rsidRDefault="00084348" w:rsidP="003958AB">
      <w:pPr>
        <w:pStyle w:val="ListParagraph"/>
        <w:tabs>
          <w:tab w:val="left" w:pos="284"/>
        </w:tabs>
        <w:spacing w:line="312" w:lineRule="auto"/>
        <w:ind w:left="284"/>
        <w:jc w:val="both"/>
      </w:pPr>
      <w:r w:rsidRPr="003A2D10">
        <w:t xml:space="preserve">Keadaan tertentu mungkin mengharuskan auditor menambahkan suatu paragraf penjelasan (atau bahasa penjelasan yang lain) dalam laporan </w:t>
      </w:r>
      <w:proofErr w:type="spellStart"/>
      <w:r w:rsidRPr="003A2D10">
        <w:t>auditnya</w:t>
      </w:r>
      <w:proofErr w:type="spellEnd"/>
      <w:r w:rsidRPr="003A2D10">
        <w:t>.</w:t>
      </w:r>
    </w:p>
    <w:p w14:paraId="203BC549" w14:textId="44DCE85E" w:rsidR="00084348" w:rsidRPr="003A2D10" w:rsidRDefault="00084348" w:rsidP="003958AB">
      <w:pPr>
        <w:pStyle w:val="ListParagraph"/>
        <w:numPr>
          <w:ilvl w:val="0"/>
          <w:numId w:val="8"/>
        </w:numPr>
        <w:tabs>
          <w:tab w:val="left" w:pos="284"/>
        </w:tabs>
        <w:spacing w:line="312" w:lineRule="auto"/>
        <w:ind w:left="284" w:hanging="284"/>
        <w:jc w:val="both"/>
      </w:pPr>
      <w:r w:rsidRPr="003A2D10">
        <w:t>Pendapat wajar dengan pengecualian (</w:t>
      </w:r>
      <w:r w:rsidR="006A1B40" w:rsidRPr="003A2D10">
        <w:rPr>
          <w:i/>
          <w:iCs/>
        </w:rPr>
        <w:t>Qualified Opinion</w:t>
      </w:r>
      <w:r w:rsidRPr="003A2D10">
        <w:t xml:space="preserve">) – WDP </w:t>
      </w:r>
    </w:p>
    <w:p w14:paraId="300C4A34" w14:textId="77777777" w:rsidR="00084348" w:rsidRPr="003A2D10" w:rsidRDefault="00084348" w:rsidP="003958AB">
      <w:pPr>
        <w:pStyle w:val="ListParagraph"/>
        <w:tabs>
          <w:tab w:val="left" w:pos="284"/>
        </w:tabs>
        <w:spacing w:line="312" w:lineRule="auto"/>
        <w:ind w:left="284"/>
        <w:jc w:val="both"/>
      </w:pPr>
      <w:r w:rsidRPr="003A2D10">
        <w:t>Pendapat wajar dengan pengecualian, menyatakan bahwa laporan keuangan menyajikan secara wajar, dalam semua hal yang material, posisi keuangan, hasil usaha, dan arus kas entitas tertentu sesuai dengan prinsip akuntansi yang berlaku umum di Indonesia, kecuali untuk dampak hal-hal yang berhubungan dengan yang dikecualikan.</w:t>
      </w:r>
    </w:p>
    <w:p w14:paraId="628767B5" w14:textId="77777777" w:rsidR="00084348" w:rsidRPr="003A2D10" w:rsidRDefault="00084348" w:rsidP="003958AB">
      <w:pPr>
        <w:pStyle w:val="ListParagraph"/>
        <w:numPr>
          <w:ilvl w:val="0"/>
          <w:numId w:val="8"/>
        </w:numPr>
        <w:tabs>
          <w:tab w:val="left" w:pos="284"/>
        </w:tabs>
        <w:spacing w:line="312" w:lineRule="auto"/>
        <w:ind w:left="284" w:hanging="284"/>
        <w:jc w:val="both"/>
      </w:pPr>
      <w:r w:rsidRPr="003A2D10">
        <w:t>Pendapat tidak wajar (</w:t>
      </w:r>
      <w:r w:rsidRPr="003A2D10">
        <w:rPr>
          <w:i/>
          <w:iCs/>
        </w:rPr>
        <w:t>Adverse Opinion</w:t>
      </w:r>
      <w:r w:rsidRPr="003A2D10">
        <w:t xml:space="preserve">) – TW </w:t>
      </w:r>
    </w:p>
    <w:p w14:paraId="7FA27B25" w14:textId="77777777" w:rsidR="00084348" w:rsidRPr="003A2D10" w:rsidRDefault="00084348" w:rsidP="003958AB">
      <w:pPr>
        <w:pStyle w:val="ListParagraph"/>
        <w:tabs>
          <w:tab w:val="left" w:pos="284"/>
        </w:tabs>
        <w:spacing w:line="312" w:lineRule="auto"/>
        <w:ind w:left="284"/>
        <w:jc w:val="both"/>
      </w:pPr>
      <w:r w:rsidRPr="003A2D10">
        <w:lastRenderedPageBreak/>
        <w:t>Pendapat tidak wajar menyatakan bahwa laporan keuangan tidak menyajikan secara wajar posisi keuangan, hasil usaha, dan arus kas entitas tertentu sesuai dengan prinsip akuntansi yang berlaku umum di Indonesia.</w:t>
      </w:r>
    </w:p>
    <w:p w14:paraId="175B25F7" w14:textId="77777777" w:rsidR="00084348" w:rsidRPr="003A2D10" w:rsidRDefault="00084348" w:rsidP="003958AB">
      <w:pPr>
        <w:pStyle w:val="ListParagraph"/>
        <w:numPr>
          <w:ilvl w:val="0"/>
          <w:numId w:val="8"/>
        </w:numPr>
        <w:tabs>
          <w:tab w:val="left" w:pos="284"/>
        </w:tabs>
        <w:spacing w:line="312" w:lineRule="auto"/>
        <w:ind w:left="284" w:hanging="284"/>
        <w:jc w:val="both"/>
      </w:pPr>
      <w:r w:rsidRPr="003A2D10">
        <w:t>Pernyataan tidak memberikan pendapat (</w:t>
      </w:r>
      <w:r w:rsidRPr="003A2D10">
        <w:rPr>
          <w:i/>
          <w:iCs/>
        </w:rPr>
        <w:t>Disclaimer of Opinion</w:t>
      </w:r>
      <w:r w:rsidRPr="003A2D10">
        <w:t xml:space="preserve">) – TMP </w:t>
      </w:r>
    </w:p>
    <w:p w14:paraId="00CA0A6E" w14:textId="2F072153" w:rsidR="00084348" w:rsidRPr="003A2D10" w:rsidRDefault="00084348" w:rsidP="003958AB">
      <w:pPr>
        <w:pStyle w:val="ListParagraph"/>
        <w:tabs>
          <w:tab w:val="left" w:pos="284"/>
        </w:tabs>
        <w:spacing w:line="312" w:lineRule="auto"/>
        <w:ind w:left="284"/>
        <w:jc w:val="both"/>
      </w:pPr>
      <w:r w:rsidRPr="003A2D10">
        <w:t>Pernyataan tidak memberikan pendapat menyatakan bahwa auditor menyatakan pendapat atas laporan keuangan.</w:t>
      </w:r>
    </w:p>
    <w:p w14:paraId="3F963250" w14:textId="24784AF8" w:rsidR="006A1B40" w:rsidRDefault="006A1B40" w:rsidP="003958AB">
      <w:pPr>
        <w:pStyle w:val="ListParagraph"/>
        <w:tabs>
          <w:tab w:val="left" w:pos="284"/>
        </w:tabs>
        <w:spacing w:line="312" w:lineRule="auto"/>
        <w:ind w:left="284"/>
        <w:jc w:val="both"/>
        <w:rPr>
          <w:bCs/>
          <w:color w:val="FF0000"/>
        </w:rPr>
      </w:pPr>
    </w:p>
    <w:p w14:paraId="35E0DEBE" w14:textId="77777777" w:rsidR="00ED1CAD" w:rsidRPr="003A2D10" w:rsidRDefault="00ED1CAD" w:rsidP="003958AB">
      <w:pPr>
        <w:pStyle w:val="ListParagraph"/>
        <w:tabs>
          <w:tab w:val="left" w:pos="284"/>
        </w:tabs>
        <w:spacing w:line="312" w:lineRule="auto"/>
        <w:ind w:left="284"/>
        <w:jc w:val="both"/>
        <w:rPr>
          <w:bCs/>
          <w:color w:val="FF0000"/>
        </w:rPr>
      </w:pPr>
    </w:p>
    <w:sectPr w:rsidR="00ED1CAD" w:rsidRPr="003A2D10" w:rsidSect="008F1C32">
      <w:footerReference w:type="default" r:id="rId11"/>
      <w:endnotePr>
        <w:numFmt w:val="decimal"/>
      </w:endnotePr>
      <w:pgSz w:w="11907" w:h="16839" w:code="9"/>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67ED9" w14:textId="77777777" w:rsidR="00545C74" w:rsidRDefault="00545C74" w:rsidP="002C258B">
      <w:r>
        <w:separator/>
      </w:r>
    </w:p>
  </w:endnote>
  <w:endnote w:type="continuationSeparator" w:id="0">
    <w:p w14:paraId="154B0DB7" w14:textId="77777777" w:rsidR="00545C74" w:rsidRDefault="00545C74" w:rsidP="002C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2FF0" w14:textId="77777777" w:rsidR="00477F9F" w:rsidRDefault="00477F9F" w:rsidP="00477F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noProof/>
      </w:rPr>
      <w:t>2</w:t>
    </w:r>
    <w:r>
      <w:rPr>
        <w:rFonts w:asciiTheme="majorHAnsi" w:eastAsiaTheme="majorEastAsia" w:hAnsiTheme="majorHAnsi" w:cstheme="majorBidi"/>
        <w:noProof/>
      </w:rPr>
      <w:fldChar w:fldCharType="end"/>
    </w:r>
  </w:p>
  <w:p w14:paraId="680ABA97" w14:textId="77777777" w:rsidR="00477F9F" w:rsidRDefault="00477F9F" w:rsidP="00477F9F">
    <w:pPr>
      <w:pStyle w:val="Footer"/>
    </w:pPr>
  </w:p>
  <w:p w14:paraId="7EA519BB" w14:textId="77777777" w:rsidR="00477F9F" w:rsidRDefault="00477F9F" w:rsidP="00477F9F">
    <w:pPr>
      <w:pStyle w:val="Footer"/>
    </w:pPr>
  </w:p>
  <w:p w14:paraId="259471F6" w14:textId="77777777" w:rsidR="008F1C32" w:rsidRDefault="008F1C32">
    <w:pPr>
      <w:pStyle w:val="Footer"/>
      <w:jc w:val="right"/>
    </w:pPr>
  </w:p>
  <w:p w14:paraId="4AE4AFD3" w14:textId="0FEF7E05" w:rsidR="008F1C32" w:rsidRPr="008F1C32" w:rsidRDefault="008F1C32" w:rsidP="008F1C32">
    <w:pPr>
      <w:pStyle w:val="Footer"/>
      <w:jc w:val="right"/>
      <w:rPr>
        <w:noProof/>
      </w:rPr>
    </w:pPr>
    <w:r w:rsidRPr="008F1C32">
      <w:rPr>
        <w:color w:val="000000"/>
      </w:rPr>
      <w:tab/>
    </w:r>
    <w:r w:rsidRPr="008F1C32">
      <w:rPr>
        <w:color w:val="000000"/>
      </w:rPr>
      <w:tab/>
    </w:r>
    <w:sdt>
      <w:sdtPr>
        <w:id w:val="1927534995"/>
        <w:docPartObj>
          <w:docPartGallery w:val="Page Numbers (Bottom of Page)"/>
          <w:docPartUnique/>
        </w:docPartObj>
      </w:sdtPr>
      <w:sdtEndPr>
        <w:rPr>
          <w:noProof/>
        </w:rPr>
      </w:sdtEndPr>
      <w:sdtContent>
        <w:r w:rsidRPr="008F1C32">
          <w:fldChar w:fldCharType="begin"/>
        </w:r>
        <w:r w:rsidRPr="008F1C32">
          <w:instrText xml:space="preserve"> PAGE   \* MERGEFORMAT </w:instrText>
        </w:r>
        <w:r w:rsidRPr="008F1C32">
          <w:fldChar w:fldCharType="separate"/>
        </w:r>
        <w:r w:rsidR="00477F9F">
          <w:rPr>
            <w:noProof/>
          </w:rPr>
          <w:t>2</w:t>
        </w:r>
        <w:r w:rsidRPr="008F1C32">
          <w:rPr>
            <w:noProof/>
          </w:rPr>
          <w:fldChar w:fldCharType="end"/>
        </w:r>
      </w:sdtContent>
    </w:sdt>
  </w:p>
  <w:p w14:paraId="423A1A1A" w14:textId="77777777" w:rsidR="008F1C32" w:rsidRPr="008F1C32" w:rsidRDefault="008F1C32" w:rsidP="008F1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1733F" w14:textId="77777777" w:rsidR="00545C74" w:rsidRDefault="00545C74" w:rsidP="002C258B"/>
  </w:footnote>
  <w:footnote w:type="continuationSeparator" w:id="0">
    <w:p w14:paraId="2F8E7789" w14:textId="77777777" w:rsidR="00545C74" w:rsidRPr="002C258B" w:rsidRDefault="00545C74" w:rsidP="002C258B">
      <w:pPr>
        <w:pStyle w:val="Footer"/>
      </w:pPr>
    </w:p>
  </w:footnote>
  <w:footnote w:type="continuationNotice" w:id="1">
    <w:p w14:paraId="35F3FA47" w14:textId="77777777" w:rsidR="00545C74" w:rsidRPr="002C258B" w:rsidRDefault="00545C74" w:rsidP="002C258B">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38BA"/>
    <w:multiLevelType w:val="hybridMultilevel"/>
    <w:tmpl w:val="6766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1A70"/>
    <w:multiLevelType w:val="hybridMultilevel"/>
    <w:tmpl w:val="6766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91956"/>
    <w:multiLevelType w:val="hybridMultilevel"/>
    <w:tmpl w:val="6E029D24"/>
    <w:lvl w:ilvl="0" w:tplc="621643D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823BE"/>
    <w:multiLevelType w:val="hybridMultilevel"/>
    <w:tmpl w:val="E9C03368"/>
    <w:lvl w:ilvl="0" w:tplc="A0649A5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318E1"/>
    <w:multiLevelType w:val="hybridMultilevel"/>
    <w:tmpl w:val="32DC873E"/>
    <w:lvl w:ilvl="0" w:tplc="CEC4C6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203478"/>
    <w:multiLevelType w:val="hybridMultilevel"/>
    <w:tmpl w:val="9626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F4F7B"/>
    <w:multiLevelType w:val="hybridMultilevel"/>
    <w:tmpl w:val="DDFC92BA"/>
    <w:lvl w:ilvl="0" w:tplc="3CF84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8B"/>
    <w:rsid w:val="00000974"/>
    <w:rsid w:val="00005852"/>
    <w:rsid w:val="00023EE5"/>
    <w:rsid w:val="00023FEE"/>
    <w:rsid w:val="00031673"/>
    <w:rsid w:val="00034232"/>
    <w:rsid w:val="00045FCC"/>
    <w:rsid w:val="00055A13"/>
    <w:rsid w:val="00072D3B"/>
    <w:rsid w:val="000764E3"/>
    <w:rsid w:val="000817E6"/>
    <w:rsid w:val="00084348"/>
    <w:rsid w:val="000861C3"/>
    <w:rsid w:val="00093B14"/>
    <w:rsid w:val="0009545B"/>
    <w:rsid w:val="00096FFF"/>
    <w:rsid w:val="000B1482"/>
    <w:rsid w:val="000B70A1"/>
    <w:rsid w:val="000C78D3"/>
    <w:rsid w:val="000F234B"/>
    <w:rsid w:val="000F662A"/>
    <w:rsid w:val="00107FB0"/>
    <w:rsid w:val="00113546"/>
    <w:rsid w:val="0013058A"/>
    <w:rsid w:val="00130B47"/>
    <w:rsid w:val="00132235"/>
    <w:rsid w:val="001324C6"/>
    <w:rsid w:val="00133186"/>
    <w:rsid w:val="00133B24"/>
    <w:rsid w:val="00135EC0"/>
    <w:rsid w:val="0013684C"/>
    <w:rsid w:val="001604ED"/>
    <w:rsid w:val="00161363"/>
    <w:rsid w:val="00165E9B"/>
    <w:rsid w:val="00194979"/>
    <w:rsid w:val="00195343"/>
    <w:rsid w:val="001955B4"/>
    <w:rsid w:val="00196DE2"/>
    <w:rsid w:val="001B5636"/>
    <w:rsid w:val="001B6729"/>
    <w:rsid w:val="001C0213"/>
    <w:rsid w:val="001C034C"/>
    <w:rsid w:val="001D3F29"/>
    <w:rsid w:val="001D556B"/>
    <w:rsid w:val="001E18E5"/>
    <w:rsid w:val="001E771F"/>
    <w:rsid w:val="001F5CDA"/>
    <w:rsid w:val="00210F1D"/>
    <w:rsid w:val="00213E20"/>
    <w:rsid w:val="00216E27"/>
    <w:rsid w:val="0022595F"/>
    <w:rsid w:val="0022733F"/>
    <w:rsid w:val="00231A1A"/>
    <w:rsid w:val="00232C12"/>
    <w:rsid w:val="002471A7"/>
    <w:rsid w:val="00251434"/>
    <w:rsid w:val="00253351"/>
    <w:rsid w:val="00253872"/>
    <w:rsid w:val="00256768"/>
    <w:rsid w:val="0026150B"/>
    <w:rsid w:val="00266F27"/>
    <w:rsid w:val="0026744F"/>
    <w:rsid w:val="00267616"/>
    <w:rsid w:val="00273595"/>
    <w:rsid w:val="002813C2"/>
    <w:rsid w:val="0028166E"/>
    <w:rsid w:val="00284543"/>
    <w:rsid w:val="002A4244"/>
    <w:rsid w:val="002A5CCA"/>
    <w:rsid w:val="002B3C30"/>
    <w:rsid w:val="002C0490"/>
    <w:rsid w:val="002C16F4"/>
    <w:rsid w:val="002C1B26"/>
    <w:rsid w:val="002C258B"/>
    <w:rsid w:val="002C2719"/>
    <w:rsid w:val="002C3AE9"/>
    <w:rsid w:val="002C450C"/>
    <w:rsid w:val="002C7FE8"/>
    <w:rsid w:val="002D0033"/>
    <w:rsid w:val="002D11AF"/>
    <w:rsid w:val="002D1629"/>
    <w:rsid w:val="002D474E"/>
    <w:rsid w:val="002D4DD5"/>
    <w:rsid w:val="002D70A8"/>
    <w:rsid w:val="002E05A8"/>
    <w:rsid w:val="00304AE0"/>
    <w:rsid w:val="0032193F"/>
    <w:rsid w:val="00324089"/>
    <w:rsid w:val="003254A1"/>
    <w:rsid w:val="00326023"/>
    <w:rsid w:val="00335D25"/>
    <w:rsid w:val="003368CB"/>
    <w:rsid w:val="0034408C"/>
    <w:rsid w:val="0034543E"/>
    <w:rsid w:val="003460B1"/>
    <w:rsid w:val="00367FEA"/>
    <w:rsid w:val="00370497"/>
    <w:rsid w:val="00386918"/>
    <w:rsid w:val="00387EB2"/>
    <w:rsid w:val="00392500"/>
    <w:rsid w:val="0039393F"/>
    <w:rsid w:val="003958AB"/>
    <w:rsid w:val="003A2D10"/>
    <w:rsid w:val="003A4ED4"/>
    <w:rsid w:val="003A56C4"/>
    <w:rsid w:val="003B49EC"/>
    <w:rsid w:val="003B5360"/>
    <w:rsid w:val="003F68F5"/>
    <w:rsid w:val="00410D73"/>
    <w:rsid w:val="004135AD"/>
    <w:rsid w:val="00413CAC"/>
    <w:rsid w:val="00435CAA"/>
    <w:rsid w:val="00457C60"/>
    <w:rsid w:val="0046254A"/>
    <w:rsid w:val="00473451"/>
    <w:rsid w:val="00474D44"/>
    <w:rsid w:val="0047677D"/>
    <w:rsid w:val="00477F9F"/>
    <w:rsid w:val="00482214"/>
    <w:rsid w:val="0049676B"/>
    <w:rsid w:val="004975AC"/>
    <w:rsid w:val="004A100F"/>
    <w:rsid w:val="004A33E7"/>
    <w:rsid w:val="004A3578"/>
    <w:rsid w:val="004A4837"/>
    <w:rsid w:val="004B0B5E"/>
    <w:rsid w:val="004B0FD7"/>
    <w:rsid w:val="004B6B80"/>
    <w:rsid w:val="004B6FBC"/>
    <w:rsid w:val="004C32AA"/>
    <w:rsid w:val="004C669A"/>
    <w:rsid w:val="004D40F4"/>
    <w:rsid w:val="004D79BD"/>
    <w:rsid w:val="004E6636"/>
    <w:rsid w:val="004F1BD1"/>
    <w:rsid w:val="004F4CAF"/>
    <w:rsid w:val="00510058"/>
    <w:rsid w:val="00515BA4"/>
    <w:rsid w:val="005165D7"/>
    <w:rsid w:val="00517B89"/>
    <w:rsid w:val="00524A9E"/>
    <w:rsid w:val="005412B5"/>
    <w:rsid w:val="00545C74"/>
    <w:rsid w:val="0054687C"/>
    <w:rsid w:val="00551683"/>
    <w:rsid w:val="00554A47"/>
    <w:rsid w:val="00567C21"/>
    <w:rsid w:val="005A655C"/>
    <w:rsid w:val="005B7C40"/>
    <w:rsid w:val="005C7FAF"/>
    <w:rsid w:val="005F0F30"/>
    <w:rsid w:val="005F2709"/>
    <w:rsid w:val="005F2FB9"/>
    <w:rsid w:val="005F4495"/>
    <w:rsid w:val="005F4532"/>
    <w:rsid w:val="0060513B"/>
    <w:rsid w:val="00610BA1"/>
    <w:rsid w:val="00611D23"/>
    <w:rsid w:val="00634454"/>
    <w:rsid w:val="006363EF"/>
    <w:rsid w:val="006460D1"/>
    <w:rsid w:val="00653A16"/>
    <w:rsid w:val="006703BD"/>
    <w:rsid w:val="00671603"/>
    <w:rsid w:val="0067441C"/>
    <w:rsid w:val="00683094"/>
    <w:rsid w:val="006959FB"/>
    <w:rsid w:val="006963B6"/>
    <w:rsid w:val="00696489"/>
    <w:rsid w:val="006A1B40"/>
    <w:rsid w:val="006A1EC9"/>
    <w:rsid w:val="006A1FC7"/>
    <w:rsid w:val="006A6AF1"/>
    <w:rsid w:val="006B172B"/>
    <w:rsid w:val="006B36E9"/>
    <w:rsid w:val="006B392E"/>
    <w:rsid w:val="006B56B7"/>
    <w:rsid w:val="006C40FE"/>
    <w:rsid w:val="006D0CD4"/>
    <w:rsid w:val="006D432C"/>
    <w:rsid w:val="006D5DEF"/>
    <w:rsid w:val="006F1D91"/>
    <w:rsid w:val="00701C37"/>
    <w:rsid w:val="00703399"/>
    <w:rsid w:val="007158A7"/>
    <w:rsid w:val="007255D6"/>
    <w:rsid w:val="007259AB"/>
    <w:rsid w:val="00741A99"/>
    <w:rsid w:val="007457A9"/>
    <w:rsid w:val="00753C1F"/>
    <w:rsid w:val="0076576F"/>
    <w:rsid w:val="00775868"/>
    <w:rsid w:val="00784E40"/>
    <w:rsid w:val="007939BB"/>
    <w:rsid w:val="00797E3B"/>
    <w:rsid w:val="007A24C9"/>
    <w:rsid w:val="007A5AFA"/>
    <w:rsid w:val="007A793A"/>
    <w:rsid w:val="007C6151"/>
    <w:rsid w:val="007D3D3D"/>
    <w:rsid w:val="007E51A3"/>
    <w:rsid w:val="007E64B2"/>
    <w:rsid w:val="007E6F48"/>
    <w:rsid w:val="007F49F4"/>
    <w:rsid w:val="00806A43"/>
    <w:rsid w:val="00812D0E"/>
    <w:rsid w:val="00815500"/>
    <w:rsid w:val="008274DB"/>
    <w:rsid w:val="00843DFE"/>
    <w:rsid w:val="00853E40"/>
    <w:rsid w:val="008603E6"/>
    <w:rsid w:val="00870834"/>
    <w:rsid w:val="0087798D"/>
    <w:rsid w:val="00881B93"/>
    <w:rsid w:val="00894436"/>
    <w:rsid w:val="008B0489"/>
    <w:rsid w:val="008B3894"/>
    <w:rsid w:val="008B7022"/>
    <w:rsid w:val="008E05CF"/>
    <w:rsid w:val="008F1C32"/>
    <w:rsid w:val="008F6328"/>
    <w:rsid w:val="009001DC"/>
    <w:rsid w:val="009108DB"/>
    <w:rsid w:val="009160AC"/>
    <w:rsid w:val="00924259"/>
    <w:rsid w:val="009409B1"/>
    <w:rsid w:val="00954A9B"/>
    <w:rsid w:val="0096438F"/>
    <w:rsid w:val="009658D7"/>
    <w:rsid w:val="00966C63"/>
    <w:rsid w:val="00980E6F"/>
    <w:rsid w:val="00990265"/>
    <w:rsid w:val="009968E1"/>
    <w:rsid w:val="009D1671"/>
    <w:rsid w:val="009D21F8"/>
    <w:rsid w:val="009D6151"/>
    <w:rsid w:val="009E6ABB"/>
    <w:rsid w:val="009F11D2"/>
    <w:rsid w:val="00A02D42"/>
    <w:rsid w:val="00A04FB0"/>
    <w:rsid w:val="00A12F96"/>
    <w:rsid w:val="00A16184"/>
    <w:rsid w:val="00A251FE"/>
    <w:rsid w:val="00A30236"/>
    <w:rsid w:val="00A3321D"/>
    <w:rsid w:val="00A372EC"/>
    <w:rsid w:val="00A41F76"/>
    <w:rsid w:val="00A506F3"/>
    <w:rsid w:val="00A52AF8"/>
    <w:rsid w:val="00A53570"/>
    <w:rsid w:val="00A54B96"/>
    <w:rsid w:val="00A618A2"/>
    <w:rsid w:val="00A6289F"/>
    <w:rsid w:val="00A62AA9"/>
    <w:rsid w:val="00A762A5"/>
    <w:rsid w:val="00A76C8F"/>
    <w:rsid w:val="00A84B84"/>
    <w:rsid w:val="00A85AB7"/>
    <w:rsid w:val="00A913A0"/>
    <w:rsid w:val="00AA236F"/>
    <w:rsid w:val="00AA3FE5"/>
    <w:rsid w:val="00AA6624"/>
    <w:rsid w:val="00AA70A5"/>
    <w:rsid w:val="00AC1027"/>
    <w:rsid w:val="00AC5600"/>
    <w:rsid w:val="00AD6588"/>
    <w:rsid w:val="00AD662F"/>
    <w:rsid w:val="00AF5496"/>
    <w:rsid w:val="00B06571"/>
    <w:rsid w:val="00B118E9"/>
    <w:rsid w:val="00B1642F"/>
    <w:rsid w:val="00B22A79"/>
    <w:rsid w:val="00B22DC1"/>
    <w:rsid w:val="00B31A27"/>
    <w:rsid w:val="00B44DB0"/>
    <w:rsid w:val="00B53B6E"/>
    <w:rsid w:val="00B54D65"/>
    <w:rsid w:val="00B71158"/>
    <w:rsid w:val="00B87920"/>
    <w:rsid w:val="00B90D14"/>
    <w:rsid w:val="00B9613C"/>
    <w:rsid w:val="00BB5A6A"/>
    <w:rsid w:val="00BB7A8F"/>
    <w:rsid w:val="00BB7E2C"/>
    <w:rsid w:val="00BC69A0"/>
    <w:rsid w:val="00BD5A51"/>
    <w:rsid w:val="00BD5C39"/>
    <w:rsid w:val="00BD7591"/>
    <w:rsid w:val="00BE572D"/>
    <w:rsid w:val="00BF0934"/>
    <w:rsid w:val="00C002CD"/>
    <w:rsid w:val="00C038F0"/>
    <w:rsid w:val="00C12FCC"/>
    <w:rsid w:val="00C30718"/>
    <w:rsid w:val="00C3471E"/>
    <w:rsid w:val="00C41EF3"/>
    <w:rsid w:val="00C46FD9"/>
    <w:rsid w:val="00C63EEE"/>
    <w:rsid w:val="00C64643"/>
    <w:rsid w:val="00C66897"/>
    <w:rsid w:val="00C70B9D"/>
    <w:rsid w:val="00C73F8D"/>
    <w:rsid w:val="00C76770"/>
    <w:rsid w:val="00C8391B"/>
    <w:rsid w:val="00C90761"/>
    <w:rsid w:val="00C90B13"/>
    <w:rsid w:val="00CA04CA"/>
    <w:rsid w:val="00CD1BED"/>
    <w:rsid w:val="00CD7981"/>
    <w:rsid w:val="00CD7E63"/>
    <w:rsid w:val="00CE26B7"/>
    <w:rsid w:val="00CE732F"/>
    <w:rsid w:val="00CF1E8B"/>
    <w:rsid w:val="00D17A45"/>
    <w:rsid w:val="00D25F0E"/>
    <w:rsid w:val="00D26656"/>
    <w:rsid w:val="00D33848"/>
    <w:rsid w:val="00D33860"/>
    <w:rsid w:val="00D37F5E"/>
    <w:rsid w:val="00D421F8"/>
    <w:rsid w:val="00D45F49"/>
    <w:rsid w:val="00D45F53"/>
    <w:rsid w:val="00D73DCE"/>
    <w:rsid w:val="00D829CF"/>
    <w:rsid w:val="00D84390"/>
    <w:rsid w:val="00D94DF7"/>
    <w:rsid w:val="00D96B94"/>
    <w:rsid w:val="00D97FFB"/>
    <w:rsid w:val="00DA037D"/>
    <w:rsid w:val="00DA14C4"/>
    <w:rsid w:val="00DA26D6"/>
    <w:rsid w:val="00DA706B"/>
    <w:rsid w:val="00DB253D"/>
    <w:rsid w:val="00DC23FD"/>
    <w:rsid w:val="00DC573E"/>
    <w:rsid w:val="00DE0602"/>
    <w:rsid w:val="00E06F3D"/>
    <w:rsid w:val="00E10767"/>
    <w:rsid w:val="00E14F6D"/>
    <w:rsid w:val="00E1735F"/>
    <w:rsid w:val="00E210B4"/>
    <w:rsid w:val="00E21BEE"/>
    <w:rsid w:val="00E278F0"/>
    <w:rsid w:val="00E46BCB"/>
    <w:rsid w:val="00E538C6"/>
    <w:rsid w:val="00E55533"/>
    <w:rsid w:val="00E64E2F"/>
    <w:rsid w:val="00E679BA"/>
    <w:rsid w:val="00E771B5"/>
    <w:rsid w:val="00E8002B"/>
    <w:rsid w:val="00E81B5B"/>
    <w:rsid w:val="00E8275C"/>
    <w:rsid w:val="00E84A9B"/>
    <w:rsid w:val="00E850D2"/>
    <w:rsid w:val="00E9448D"/>
    <w:rsid w:val="00EA0F89"/>
    <w:rsid w:val="00EB463C"/>
    <w:rsid w:val="00EC1E63"/>
    <w:rsid w:val="00EC62AC"/>
    <w:rsid w:val="00ED1CAD"/>
    <w:rsid w:val="00ED6EE2"/>
    <w:rsid w:val="00EE5892"/>
    <w:rsid w:val="00EE5BD6"/>
    <w:rsid w:val="00EE6E1E"/>
    <w:rsid w:val="00EE77A2"/>
    <w:rsid w:val="00EF3093"/>
    <w:rsid w:val="00F0684C"/>
    <w:rsid w:val="00F07425"/>
    <w:rsid w:val="00F12E43"/>
    <w:rsid w:val="00F14633"/>
    <w:rsid w:val="00F269B3"/>
    <w:rsid w:val="00F278A7"/>
    <w:rsid w:val="00F326BC"/>
    <w:rsid w:val="00F33D33"/>
    <w:rsid w:val="00F478A9"/>
    <w:rsid w:val="00F57F53"/>
    <w:rsid w:val="00F6502F"/>
    <w:rsid w:val="00F65B4E"/>
    <w:rsid w:val="00F66372"/>
    <w:rsid w:val="00F66DE8"/>
    <w:rsid w:val="00F86AD6"/>
    <w:rsid w:val="00F92656"/>
    <w:rsid w:val="00F96621"/>
    <w:rsid w:val="00F973D3"/>
    <w:rsid w:val="00FA67D0"/>
    <w:rsid w:val="00FB35A6"/>
    <w:rsid w:val="00FC37DE"/>
    <w:rsid w:val="00FC7ABB"/>
    <w:rsid w:val="00FD08A6"/>
    <w:rsid w:val="00FD3DF8"/>
    <w:rsid w:val="00FE06B0"/>
    <w:rsid w:val="00FE3A9D"/>
    <w:rsid w:val="00FF38C4"/>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6F86"/>
  <w15:docId w15:val="{5A562D5D-2BF8-41B2-9FBB-9F7D9CB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9D"/>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link w:val="Heading1Char"/>
    <w:uiPriority w:val="9"/>
    <w:qFormat/>
    <w:rsid w:val="00CD798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4A483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258B"/>
    <w:rPr>
      <w:sz w:val="20"/>
      <w:szCs w:val="20"/>
    </w:rPr>
  </w:style>
  <w:style w:type="character" w:customStyle="1" w:styleId="FootnoteTextChar">
    <w:name w:val="Footnote Text Char"/>
    <w:basedOn w:val="DefaultParagraphFont"/>
    <w:link w:val="FootnoteText"/>
    <w:uiPriority w:val="99"/>
    <w:semiHidden/>
    <w:rsid w:val="002C258B"/>
    <w:rPr>
      <w:sz w:val="20"/>
      <w:szCs w:val="20"/>
    </w:rPr>
  </w:style>
  <w:style w:type="character" w:styleId="FootnoteReference">
    <w:name w:val="footnote reference"/>
    <w:basedOn w:val="DefaultParagraphFont"/>
    <w:uiPriority w:val="99"/>
    <w:semiHidden/>
    <w:unhideWhenUsed/>
    <w:rsid w:val="002C258B"/>
    <w:rPr>
      <w:vertAlign w:val="superscript"/>
    </w:rPr>
  </w:style>
  <w:style w:type="paragraph" w:styleId="BalloonText">
    <w:name w:val="Balloon Text"/>
    <w:basedOn w:val="Normal"/>
    <w:link w:val="BalloonTextChar"/>
    <w:uiPriority w:val="99"/>
    <w:semiHidden/>
    <w:unhideWhenUsed/>
    <w:rsid w:val="002C258B"/>
    <w:rPr>
      <w:rFonts w:ascii="Tahoma" w:hAnsi="Tahoma" w:cs="Tahoma"/>
      <w:sz w:val="16"/>
      <w:szCs w:val="16"/>
    </w:rPr>
  </w:style>
  <w:style w:type="character" w:customStyle="1" w:styleId="BalloonTextChar">
    <w:name w:val="Balloon Text Char"/>
    <w:basedOn w:val="DefaultParagraphFont"/>
    <w:link w:val="BalloonText"/>
    <w:uiPriority w:val="99"/>
    <w:semiHidden/>
    <w:rsid w:val="002C258B"/>
    <w:rPr>
      <w:rFonts w:ascii="Tahoma" w:hAnsi="Tahoma" w:cs="Tahoma"/>
      <w:sz w:val="16"/>
      <w:szCs w:val="16"/>
    </w:rPr>
  </w:style>
  <w:style w:type="paragraph" w:styleId="Footer">
    <w:name w:val="footer"/>
    <w:basedOn w:val="Normal"/>
    <w:link w:val="FooterChar"/>
    <w:uiPriority w:val="99"/>
    <w:unhideWhenUsed/>
    <w:rsid w:val="002C258B"/>
    <w:pPr>
      <w:tabs>
        <w:tab w:val="center" w:pos="4680"/>
        <w:tab w:val="right" w:pos="9360"/>
      </w:tabs>
    </w:pPr>
  </w:style>
  <w:style w:type="character" w:customStyle="1" w:styleId="FooterChar">
    <w:name w:val="Footer Char"/>
    <w:basedOn w:val="DefaultParagraphFont"/>
    <w:link w:val="Footer"/>
    <w:uiPriority w:val="99"/>
    <w:rsid w:val="002C258B"/>
  </w:style>
  <w:style w:type="paragraph" w:styleId="ListParagraph">
    <w:name w:val="List Paragraph"/>
    <w:basedOn w:val="Normal"/>
    <w:uiPriority w:val="34"/>
    <w:qFormat/>
    <w:rsid w:val="001324C6"/>
    <w:pPr>
      <w:ind w:left="720"/>
      <w:contextualSpacing/>
    </w:pPr>
  </w:style>
  <w:style w:type="paragraph" w:styleId="Header">
    <w:name w:val="header"/>
    <w:basedOn w:val="Normal"/>
    <w:link w:val="HeaderChar"/>
    <w:uiPriority w:val="99"/>
    <w:unhideWhenUsed/>
    <w:rsid w:val="008F1C32"/>
    <w:pPr>
      <w:tabs>
        <w:tab w:val="center" w:pos="4680"/>
        <w:tab w:val="right" w:pos="9360"/>
      </w:tabs>
    </w:pPr>
  </w:style>
  <w:style w:type="character" w:customStyle="1" w:styleId="HeaderChar">
    <w:name w:val="Header Char"/>
    <w:basedOn w:val="DefaultParagraphFont"/>
    <w:link w:val="Header"/>
    <w:uiPriority w:val="99"/>
    <w:rsid w:val="008F1C32"/>
  </w:style>
  <w:style w:type="character" w:customStyle="1" w:styleId="fontstyle01">
    <w:name w:val="fontstyle01"/>
    <w:basedOn w:val="DefaultParagraphFont"/>
    <w:rsid w:val="00F278A7"/>
    <w:rPr>
      <w:rFonts w:ascii="TimesNewRoman" w:hAnsi="TimesNewRoman" w:hint="default"/>
      <w:b w:val="0"/>
      <w:bCs w:val="0"/>
      <w:i w:val="0"/>
      <w:iCs w:val="0"/>
      <w:color w:val="000000"/>
      <w:sz w:val="50"/>
      <w:szCs w:val="50"/>
    </w:rPr>
  </w:style>
  <w:style w:type="character" w:styleId="Hyperlink">
    <w:name w:val="Hyperlink"/>
    <w:basedOn w:val="DefaultParagraphFont"/>
    <w:uiPriority w:val="99"/>
    <w:unhideWhenUsed/>
    <w:rsid w:val="002C2719"/>
    <w:rPr>
      <w:color w:val="0000FF" w:themeColor="hyperlink"/>
      <w:u w:val="single"/>
    </w:rPr>
  </w:style>
  <w:style w:type="character" w:customStyle="1" w:styleId="UnresolvedMention">
    <w:name w:val="Unresolved Mention"/>
    <w:basedOn w:val="DefaultParagraphFont"/>
    <w:uiPriority w:val="99"/>
    <w:rsid w:val="00C30718"/>
    <w:rPr>
      <w:color w:val="808080"/>
      <w:shd w:val="clear" w:color="auto" w:fill="E6E6E6"/>
    </w:rPr>
  </w:style>
  <w:style w:type="paragraph" w:styleId="NormalWeb">
    <w:name w:val="Normal (Web)"/>
    <w:basedOn w:val="Normal"/>
    <w:uiPriority w:val="99"/>
    <w:semiHidden/>
    <w:unhideWhenUsed/>
    <w:rsid w:val="00C30718"/>
    <w:pPr>
      <w:spacing w:before="100" w:beforeAutospacing="1" w:after="100" w:afterAutospacing="1"/>
    </w:pPr>
  </w:style>
  <w:style w:type="character" w:styleId="Strong">
    <w:name w:val="Strong"/>
    <w:basedOn w:val="DefaultParagraphFont"/>
    <w:uiPriority w:val="22"/>
    <w:qFormat/>
    <w:rsid w:val="00A618A2"/>
    <w:rPr>
      <w:b/>
      <w:bCs/>
    </w:rPr>
  </w:style>
  <w:style w:type="paragraph" w:customStyle="1" w:styleId="text-muted">
    <w:name w:val="text-muted"/>
    <w:basedOn w:val="Normal"/>
    <w:rsid w:val="00AC1027"/>
    <w:pPr>
      <w:spacing w:before="100" w:beforeAutospacing="1" w:after="100" w:afterAutospacing="1"/>
    </w:pPr>
  </w:style>
  <w:style w:type="character" w:styleId="FollowedHyperlink">
    <w:name w:val="FollowedHyperlink"/>
    <w:basedOn w:val="DefaultParagraphFont"/>
    <w:uiPriority w:val="99"/>
    <w:semiHidden/>
    <w:unhideWhenUsed/>
    <w:rsid w:val="00232C12"/>
    <w:rPr>
      <w:color w:val="800080" w:themeColor="followedHyperlink"/>
      <w:u w:val="single"/>
    </w:rPr>
  </w:style>
  <w:style w:type="character" w:customStyle="1" w:styleId="Heading1Char">
    <w:name w:val="Heading 1 Char"/>
    <w:basedOn w:val="DefaultParagraphFont"/>
    <w:link w:val="Heading1"/>
    <w:uiPriority w:val="9"/>
    <w:rsid w:val="00CD7981"/>
    <w:rPr>
      <w:rFonts w:ascii="Times New Roman" w:eastAsia="Times New Roman" w:hAnsi="Times New Roman" w:cs="Times New Roman"/>
      <w:b/>
      <w:bCs/>
      <w:kern w:val="36"/>
      <w:sz w:val="48"/>
      <w:szCs w:val="48"/>
      <w:lang w:val="en-ID"/>
    </w:rPr>
  </w:style>
  <w:style w:type="character" w:customStyle="1" w:styleId="Heading4Char">
    <w:name w:val="Heading 4 Char"/>
    <w:basedOn w:val="DefaultParagraphFont"/>
    <w:link w:val="Heading4"/>
    <w:uiPriority w:val="9"/>
    <w:semiHidden/>
    <w:rsid w:val="004A4837"/>
    <w:rPr>
      <w:rFonts w:asciiTheme="majorHAnsi" w:eastAsiaTheme="majorEastAsia" w:hAnsiTheme="majorHAnsi" w:cstheme="majorBidi"/>
      <w:i/>
      <w:iCs/>
      <w:color w:val="365F91" w:themeColor="accent1" w:themeShade="BF"/>
      <w:sz w:val="24"/>
      <w:szCs w:val="24"/>
      <w:lang w:val="en-ID"/>
    </w:rPr>
  </w:style>
  <w:style w:type="paragraph" w:styleId="EndnoteText">
    <w:name w:val="endnote text"/>
    <w:basedOn w:val="Normal"/>
    <w:link w:val="EndnoteTextChar"/>
    <w:uiPriority w:val="99"/>
    <w:semiHidden/>
    <w:unhideWhenUsed/>
    <w:rsid w:val="007939BB"/>
    <w:rPr>
      <w:sz w:val="20"/>
      <w:szCs w:val="20"/>
    </w:rPr>
  </w:style>
  <w:style w:type="character" w:customStyle="1" w:styleId="EndnoteTextChar">
    <w:name w:val="Endnote Text Char"/>
    <w:basedOn w:val="DefaultParagraphFont"/>
    <w:link w:val="EndnoteText"/>
    <w:uiPriority w:val="99"/>
    <w:semiHidden/>
    <w:rsid w:val="007939BB"/>
    <w:rPr>
      <w:rFonts w:ascii="Times New Roman" w:eastAsia="Times New Roman" w:hAnsi="Times New Roman" w:cs="Times New Roman"/>
      <w:sz w:val="20"/>
      <w:szCs w:val="20"/>
      <w:lang w:val="en-ID"/>
    </w:rPr>
  </w:style>
  <w:style w:type="character" w:styleId="EndnoteReference">
    <w:name w:val="endnote reference"/>
    <w:basedOn w:val="DefaultParagraphFont"/>
    <w:uiPriority w:val="99"/>
    <w:semiHidden/>
    <w:unhideWhenUsed/>
    <w:rsid w:val="00793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6308">
      <w:bodyDiv w:val="1"/>
      <w:marLeft w:val="0"/>
      <w:marRight w:val="0"/>
      <w:marTop w:val="0"/>
      <w:marBottom w:val="0"/>
      <w:divBdr>
        <w:top w:val="none" w:sz="0" w:space="0" w:color="auto"/>
        <w:left w:val="none" w:sz="0" w:space="0" w:color="auto"/>
        <w:bottom w:val="none" w:sz="0" w:space="0" w:color="auto"/>
        <w:right w:val="none" w:sz="0" w:space="0" w:color="auto"/>
      </w:divBdr>
    </w:div>
    <w:div w:id="173761976">
      <w:bodyDiv w:val="1"/>
      <w:marLeft w:val="0"/>
      <w:marRight w:val="0"/>
      <w:marTop w:val="0"/>
      <w:marBottom w:val="0"/>
      <w:divBdr>
        <w:top w:val="none" w:sz="0" w:space="0" w:color="auto"/>
        <w:left w:val="none" w:sz="0" w:space="0" w:color="auto"/>
        <w:bottom w:val="none" w:sz="0" w:space="0" w:color="auto"/>
        <w:right w:val="none" w:sz="0" w:space="0" w:color="auto"/>
      </w:divBdr>
    </w:div>
    <w:div w:id="375590574">
      <w:bodyDiv w:val="1"/>
      <w:marLeft w:val="0"/>
      <w:marRight w:val="0"/>
      <w:marTop w:val="0"/>
      <w:marBottom w:val="0"/>
      <w:divBdr>
        <w:top w:val="none" w:sz="0" w:space="0" w:color="auto"/>
        <w:left w:val="none" w:sz="0" w:space="0" w:color="auto"/>
        <w:bottom w:val="none" w:sz="0" w:space="0" w:color="auto"/>
        <w:right w:val="none" w:sz="0" w:space="0" w:color="auto"/>
      </w:divBdr>
      <w:divsChild>
        <w:div w:id="1155533031">
          <w:marLeft w:val="0"/>
          <w:marRight w:val="0"/>
          <w:marTop w:val="0"/>
          <w:marBottom w:val="0"/>
          <w:divBdr>
            <w:top w:val="none" w:sz="0" w:space="0" w:color="auto"/>
            <w:left w:val="none" w:sz="0" w:space="0" w:color="auto"/>
            <w:bottom w:val="none" w:sz="0" w:space="0" w:color="auto"/>
            <w:right w:val="none" w:sz="0" w:space="0" w:color="auto"/>
          </w:divBdr>
          <w:divsChild>
            <w:div w:id="1648247040">
              <w:marLeft w:val="0"/>
              <w:marRight w:val="0"/>
              <w:marTop w:val="0"/>
              <w:marBottom w:val="0"/>
              <w:divBdr>
                <w:top w:val="none" w:sz="0" w:space="0" w:color="auto"/>
                <w:left w:val="none" w:sz="0" w:space="0" w:color="auto"/>
                <w:bottom w:val="none" w:sz="0" w:space="0" w:color="auto"/>
                <w:right w:val="none" w:sz="0" w:space="0" w:color="auto"/>
              </w:divBdr>
              <w:divsChild>
                <w:div w:id="1715733280">
                  <w:marLeft w:val="0"/>
                  <w:marRight w:val="0"/>
                  <w:marTop w:val="0"/>
                  <w:marBottom w:val="0"/>
                  <w:divBdr>
                    <w:top w:val="none" w:sz="0" w:space="0" w:color="auto"/>
                    <w:left w:val="none" w:sz="0" w:space="0" w:color="auto"/>
                    <w:bottom w:val="none" w:sz="0" w:space="0" w:color="auto"/>
                    <w:right w:val="none" w:sz="0" w:space="0" w:color="auto"/>
                  </w:divBdr>
                  <w:divsChild>
                    <w:div w:id="9473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72199">
      <w:bodyDiv w:val="1"/>
      <w:marLeft w:val="0"/>
      <w:marRight w:val="0"/>
      <w:marTop w:val="0"/>
      <w:marBottom w:val="0"/>
      <w:divBdr>
        <w:top w:val="none" w:sz="0" w:space="0" w:color="auto"/>
        <w:left w:val="none" w:sz="0" w:space="0" w:color="auto"/>
        <w:bottom w:val="none" w:sz="0" w:space="0" w:color="auto"/>
        <w:right w:val="none" w:sz="0" w:space="0" w:color="auto"/>
      </w:divBdr>
    </w:div>
    <w:div w:id="450368129">
      <w:bodyDiv w:val="1"/>
      <w:marLeft w:val="0"/>
      <w:marRight w:val="0"/>
      <w:marTop w:val="0"/>
      <w:marBottom w:val="0"/>
      <w:divBdr>
        <w:top w:val="none" w:sz="0" w:space="0" w:color="auto"/>
        <w:left w:val="none" w:sz="0" w:space="0" w:color="auto"/>
        <w:bottom w:val="none" w:sz="0" w:space="0" w:color="auto"/>
        <w:right w:val="none" w:sz="0" w:space="0" w:color="auto"/>
      </w:divBdr>
    </w:div>
    <w:div w:id="467472744">
      <w:bodyDiv w:val="1"/>
      <w:marLeft w:val="0"/>
      <w:marRight w:val="0"/>
      <w:marTop w:val="0"/>
      <w:marBottom w:val="0"/>
      <w:divBdr>
        <w:top w:val="none" w:sz="0" w:space="0" w:color="auto"/>
        <w:left w:val="none" w:sz="0" w:space="0" w:color="auto"/>
        <w:bottom w:val="none" w:sz="0" w:space="0" w:color="auto"/>
        <w:right w:val="none" w:sz="0" w:space="0" w:color="auto"/>
      </w:divBdr>
    </w:div>
    <w:div w:id="473641884">
      <w:bodyDiv w:val="1"/>
      <w:marLeft w:val="0"/>
      <w:marRight w:val="0"/>
      <w:marTop w:val="0"/>
      <w:marBottom w:val="0"/>
      <w:divBdr>
        <w:top w:val="none" w:sz="0" w:space="0" w:color="auto"/>
        <w:left w:val="none" w:sz="0" w:space="0" w:color="auto"/>
        <w:bottom w:val="none" w:sz="0" w:space="0" w:color="auto"/>
        <w:right w:val="none" w:sz="0" w:space="0" w:color="auto"/>
      </w:divBdr>
    </w:div>
    <w:div w:id="534856219">
      <w:bodyDiv w:val="1"/>
      <w:marLeft w:val="0"/>
      <w:marRight w:val="0"/>
      <w:marTop w:val="0"/>
      <w:marBottom w:val="0"/>
      <w:divBdr>
        <w:top w:val="none" w:sz="0" w:space="0" w:color="auto"/>
        <w:left w:val="none" w:sz="0" w:space="0" w:color="auto"/>
        <w:bottom w:val="none" w:sz="0" w:space="0" w:color="auto"/>
        <w:right w:val="none" w:sz="0" w:space="0" w:color="auto"/>
      </w:divBdr>
    </w:div>
    <w:div w:id="651101057">
      <w:bodyDiv w:val="1"/>
      <w:marLeft w:val="0"/>
      <w:marRight w:val="0"/>
      <w:marTop w:val="0"/>
      <w:marBottom w:val="0"/>
      <w:divBdr>
        <w:top w:val="none" w:sz="0" w:space="0" w:color="auto"/>
        <w:left w:val="none" w:sz="0" w:space="0" w:color="auto"/>
        <w:bottom w:val="none" w:sz="0" w:space="0" w:color="auto"/>
        <w:right w:val="none" w:sz="0" w:space="0" w:color="auto"/>
      </w:divBdr>
    </w:div>
    <w:div w:id="800609819">
      <w:bodyDiv w:val="1"/>
      <w:marLeft w:val="0"/>
      <w:marRight w:val="0"/>
      <w:marTop w:val="0"/>
      <w:marBottom w:val="0"/>
      <w:divBdr>
        <w:top w:val="none" w:sz="0" w:space="0" w:color="auto"/>
        <w:left w:val="none" w:sz="0" w:space="0" w:color="auto"/>
        <w:bottom w:val="none" w:sz="0" w:space="0" w:color="auto"/>
        <w:right w:val="none" w:sz="0" w:space="0" w:color="auto"/>
      </w:divBdr>
      <w:divsChild>
        <w:div w:id="120537671">
          <w:marLeft w:val="0"/>
          <w:marRight w:val="0"/>
          <w:marTop w:val="0"/>
          <w:marBottom w:val="0"/>
          <w:divBdr>
            <w:top w:val="none" w:sz="0" w:space="0" w:color="auto"/>
            <w:left w:val="none" w:sz="0" w:space="0" w:color="auto"/>
            <w:bottom w:val="none" w:sz="0" w:space="0" w:color="auto"/>
            <w:right w:val="none" w:sz="0" w:space="0" w:color="auto"/>
          </w:divBdr>
          <w:divsChild>
            <w:div w:id="1345211247">
              <w:marLeft w:val="0"/>
              <w:marRight w:val="0"/>
              <w:marTop w:val="0"/>
              <w:marBottom w:val="0"/>
              <w:divBdr>
                <w:top w:val="none" w:sz="0" w:space="0" w:color="auto"/>
                <w:left w:val="none" w:sz="0" w:space="0" w:color="auto"/>
                <w:bottom w:val="none" w:sz="0" w:space="0" w:color="auto"/>
                <w:right w:val="none" w:sz="0" w:space="0" w:color="auto"/>
              </w:divBdr>
              <w:divsChild>
                <w:div w:id="2057702359">
                  <w:marLeft w:val="0"/>
                  <w:marRight w:val="0"/>
                  <w:marTop w:val="0"/>
                  <w:marBottom w:val="0"/>
                  <w:divBdr>
                    <w:top w:val="none" w:sz="0" w:space="0" w:color="auto"/>
                    <w:left w:val="none" w:sz="0" w:space="0" w:color="auto"/>
                    <w:bottom w:val="none" w:sz="0" w:space="0" w:color="auto"/>
                    <w:right w:val="none" w:sz="0" w:space="0" w:color="auto"/>
                  </w:divBdr>
                  <w:divsChild>
                    <w:div w:id="9978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6815">
      <w:bodyDiv w:val="1"/>
      <w:marLeft w:val="0"/>
      <w:marRight w:val="0"/>
      <w:marTop w:val="0"/>
      <w:marBottom w:val="0"/>
      <w:divBdr>
        <w:top w:val="none" w:sz="0" w:space="0" w:color="auto"/>
        <w:left w:val="none" w:sz="0" w:space="0" w:color="auto"/>
        <w:bottom w:val="none" w:sz="0" w:space="0" w:color="auto"/>
        <w:right w:val="none" w:sz="0" w:space="0" w:color="auto"/>
      </w:divBdr>
    </w:div>
    <w:div w:id="927882836">
      <w:bodyDiv w:val="1"/>
      <w:marLeft w:val="0"/>
      <w:marRight w:val="0"/>
      <w:marTop w:val="0"/>
      <w:marBottom w:val="0"/>
      <w:divBdr>
        <w:top w:val="none" w:sz="0" w:space="0" w:color="auto"/>
        <w:left w:val="none" w:sz="0" w:space="0" w:color="auto"/>
        <w:bottom w:val="none" w:sz="0" w:space="0" w:color="auto"/>
        <w:right w:val="none" w:sz="0" w:space="0" w:color="auto"/>
      </w:divBdr>
    </w:div>
    <w:div w:id="1052970325">
      <w:bodyDiv w:val="1"/>
      <w:marLeft w:val="0"/>
      <w:marRight w:val="0"/>
      <w:marTop w:val="0"/>
      <w:marBottom w:val="0"/>
      <w:divBdr>
        <w:top w:val="none" w:sz="0" w:space="0" w:color="auto"/>
        <w:left w:val="none" w:sz="0" w:space="0" w:color="auto"/>
        <w:bottom w:val="none" w:sz="0" w:space="0" w:color="auto"/>
        <w:right w:val="none" w:sz="0" w:space="0" w:color="auto"/>
      </w:divBdr>
    </w:div>
    <w:div w:id="1161504040">
      <w:bodyDiv w:val="1"/>
      <w:marLeft w:val="0"/>
      <w:marRight w:val="0"/>
      <w:marTop w:val="0"/>
      <w:marBottom w:val="0"/>
      <w:divBdr>
        <w:top w:val="none" w:sz="0" w:space="0" w:color="auto"/>
        <w:left w:val="none" w:sz="0" w:space="0" w:color="auto"/>
        <w:bottom w:val="none" w:sz="0" w:space="0" w:color="auto"/>
        <w:right w:val="none" w:sz="0" w:space="0" w:color="auto"/>
      </w:divBdr>
    </w:div>
    <w:div w:id="1218005486">
      <w:bodyDiv w:val="1"/>
      <w:marLeft w:val="0"/>
      <w:marRight w:val="0"/>
      <w:marTop w:val="0"/>
      <w:marBottom w:val="0"/>
      <w:divBdr>
        <w:top w:val="none" w:sz="0" w:space="0" w:color="auto"/>
        <w:left w:val="none" w:sz="0" w:space="0" w:color="auto"/>
        <w:bottom w:val="none" w:sz="0" w:space="0" w:color="auto"/>
        <w:right w:val="none" w:sz="0" w:space="0" w:color="auto"/>
      </w:divBdr>
    </w:div>
    <w:div w:id="1243419174">
      <w:bodyDiv w:val="1"/>
      <w:marLeft w:val="0"/>
      <w:marRight w:val="0"/>
      <w:marTop w:val="0"/>
      <w:marBottom w:val="0"/>
      <w:divBdr>
        <w:top w:val="none" w:sz="0" w:space="0" w:color="auto"/>
        <w:left w:val="none" w:sz="0" w:space="0" w:color="auto"/>
        <w:bottom w:val="none" w:sz="0" w:space="0" w:color="auto"/>
        <w:right w:val="none" w:sz="0" w:space="0" w:color="auto"/>
      </w:divBdr>
    </w:div>
    <w:div w:id="1260404486">
      <w:bodyDiv w:val="1"/>
      <w:marLeft w:val="0"/>
      <w:marRight w:val="0"/>
      <w:marTop w:val="0"/>
      <w:marBottom w:val="0"/>
      <w:divBdr>
        <w:top w:val="none" w:sz="0" w:space="0" w:color="auto"/>
        <w:left w:val="none" w:sz="0" w:space="0" w:color="auto"/>
        <w:bottom w:val="none" w:sz="0" w:space="0" w:color="auto"/>
        <w:right w:val="none" w:sz="0" w:space="0" w:color="auto"/>
      </w:divBdr>
    </w:div>
    <w:div w:id="1261136081">
      <w:bodyDiv w:val="1"/>
      <w:marLeft w:val="0"/>
      <w:marRight w:val="0"/>
      <w:marTop w:val="0"/>
      <w:marBottom w:val="0"/>
      <w:divBdr>
        <w:top w:val="none" w:sz="0" w:space="0" w:color="auto"/>
        <w:left w:val="none" w:sz="0" w:space="0" w:color="auto"/>
        <w:bottom w:val="none" w:sz="0" w:space="0" w:color="auto"/>
        <w:right w:val="none" w:sz="0" w:space="0" w:color="auto"/>
      </w:divBdr>
    </w:div>
    <w:div w:id="1261328241">
      <w:bodyDiv w:val="1"/>
      <w:marLeft w:val="0"/>
      <w:marRight w:val="0"/>
      <w:marTop w:val="0"/>
      <w:marBottom w:val="0"/>
      <w:divBdr>
        <w:top w:val="none" w:sz="0" w:space="0" w:color="auto"/>
        <w:left w:val="none" w:sz="0" w:space="0" w:color="auto"/>
        <w:bottom w:val="none" w:sz="0" w:space="0" w:color="auto"/>
        <w:right w:val="none" w:sz="0" w:space="0" w:color="auto"/>
      </w:divBdr>
    </w:div>
    <w:div w:id="1412116417">
      <w:bodyDiv w:val="1"/>
      <w:marLeft w:val="0"/>
      <w:marRight w:val="0"/>
      <w:marTop w:val="0"/>
      <w:marBottom w:val="0"/>
      <w:divBdr>
        <w:top w:val="none" w:sz="0" w:space="0" w:color="auto"/>
        <w:left w:val="none" w:sz="0" w:space="0" w:color="auto"/>
        <w:bottom w:val="none" w:sz="0" w:space="0" w:color="auto"/>
        <w:right w:val="none" w:sz="0" w:space="0" w:color="auto"/>
      </w:divBdr>
      <w:divsChild>
        <w:div w:id="1156847199">
          <w:marLeft w:val="0"/>
          <w:marRight w:val="0"/>
          <w:marTop w:val="0"/>
          <w:marBottom w:val="0"/>
          <w:divBdr>
            <w:top w:val="none" w:sz="0" w:space="0" w:color="auto"/>
            <w:left w:val="none" w:sz="0" w:space="0" w:color="auto"/>
            <w:bottom w:val="none" w:sz="0" w:space="0" w:color="auto"/>
            <w:right w:val="none" w:sz="0" w:space="0" w:color="auto"/>
          </w:divBdr>
        </w:div>
        <w:div w:id="1412657482">
          <w:marLeft w:val="0"/>
          <w:marRight w:val="0"/>
          <w:marTop w:val="150"/>
          <w:marBottom w:val="300"/>
          <w:divBdr>
            <w:top w:val="none" w:sz="0" w:space="0" w:color="auto"/>
            <w:left w:val="none" w:sz="0" w:space="0" w:color="auto"/>
            <w:bottom w:val="none" w:sz="0" w:space="0" w:color="auto"/>
            <w:right w:val="none" w:sz="0" w:space="0" w:color="auto"/>
          </w:divBdr>
        </w:div>
      </w:divsChild>
    </w:div>
    <w:div w:id="1494419563">
      <w:bodyDiv w:val="1"/>
      <w:marLeft w:val="0"/>
      <w:marRight w:val="0"/>
      <w:marTop w:val="0"/>
      <w:marBottom w:val="0"/>
      <w:divBdr>
        <w:top w:val="none" w:sz="0" w:space="0" w:color="auto"/>
        <w:left w:val="none" w:sz="0" w:space="0" w:color="auto"/>
        <w:bottom w:val="none" w:sz="0" w:space="0" w:color="auto"/>
        <w:right w:val="none" w:sz="0" w:space="0" w:color="auto"/>
      </w:divBdr>
    </w:div>
    <w:div w:id="1498110585">
      <w:bodyDiv w:val="1"/>
      <w:marLeft w:val="0"/>
      <w:marRight w:val="0"/>
      <w:marTop w:val="0"/>
      <w:marBottom w:val="0"/>
      <w:divBdr>
        <w:top w:val="none" w:sz="0" w:space="0" w:color="auto"/>
        <w:left w:val="none" w:sz="0" w:space="0" w:color="auto"/>
        <w:bottom w:val="none" w:sz="0" w:space="0" w:color="auto"/>
        <w:right w:val="none" w:sz="0" w:space="0" w:color="auto"/>
      </w:divBdr>
    </w:div>
    <w:div w:id="1569727288">
      <w:bodyDiv w:val="1"/>
      <w:marLeft w:val="0"/>
      <w:marRight w:val="0"/>
      <w:marTop w:val="0"/>
      <w:marBottom w:val="0"/>
      <w:divBdr>
        <w:top w:val="none" w:sz="0" w:space="0" w:color="auto"/>
        <w:left w:val="none" w:sz="0" w:space="0" w:color="auto"/>
        <w:bottom w:val="none" w:sz="0" w:space="0" w:color="auto"/>
        <w:right w:val="none" w:sz="0" w:space="0" w:color="auto"/>
      </w:divBdr>
    </w:div>
    <w:div w:id="1677613793">
      <w:bodyDiv w:val="1"/>
      <w:marLeft w:val="0"/>
      <w:marRight w:val="0"/>
      <w:marTop w:val="0"/>
      <w:marBottom w:val="0"/>
      <w:divBdr>
        <w:top w:val="none" w:sz="0" w:space="0" w:color="auto"/>
        <w:left w:val="none" w:sz="0" w:space="0" w:color="auto"/>
        <w:bottom w:val="none" w:sz="0" w:space="0" w:color="auto"/>
        <w:right w:val="none" w:sz="0" w:space="0" w:color="auto"/>
      </w:divBdr>
    </w:div>
    <w:div w:id="1692222389">
      <w:bodyDiv w:val="1"/>
      <w:marLeft w:val="0"/>
      <w:marRight w:val="0"/>
      <w:marTop w:val="0"/>
      <w:marBottom w:val="0"/>
      <w:divBdr>
        <w:top w:val="none" w:sz="0" w:space="0" w:color="auto"/>
        <w:left w:val="none" w:sz="0" w:space="0" w:color="auto"/>
        <w:bottom w:val="none" w:sz="0" w:space="0" w:color="auto"/>
        <w:right w:val="none" w:sz="0" w:space="0" w:color="auto"/>
      </w:divBdr>
      <w:divsChild>
        <w:div w:id="1245604927">
          <w:marLeft w:val="0"/>
          <w:marRight w:val="0"/>
          <w:marTop w:val="0"/>
          <w:marBottom w:val="0"/>
          <w:divBdr>
            <w:top w:val="none" w:sz="0" w:space="0" w:color="auto"/>
            <w:left w:val="none" w:sz="0" w:space="0" w:color="auto"/>
            <w:bottom w:val="none" w:sz="0" w:space="0" w:color="auto"/>
            <w:right w:val="none" w:sz="0" w:space="0" w:color="auto"/>
          </w:divBdr>
          <w:divsChild>
            <w:div w:id="430395246">
              <w:marLeft w:val="0"/>
              <w:marRight w:val="0"/>
              <w:marTop w:val="0"/>
              <w:marBottom w:val="0"/>
              <w:divBdr>
                <w:top w:val="none" w:sz="0" w:space="0" w:color="auto"/>
                <w:left w:val="none" w:sz="0" w:space="0" w:color="auto"/>
                <w:bottom w:val="none" w:sz="0" w:space="0" w:color="auto"/>
                <w:right w:val="none" w:sz="0" w:space="0" w:color="auto"/>
              </w:divBdr>
              <w:divsChild>
                <w:div w:id="1510293269">
                  <w:marLeft w:val="0"/>
                  <w:marRight w:val="0"/>
                  <w:marTop w:val="0"/>
                  <w:marBottom w:val="0"/>
                  <w:divBdr>
                    <w:top w:val="none" w:sz="0" w:space="0" w:color="auto"/>
                    <w:left w:val="none" w:sz="0" w:space="0" w:color="auto"/>
                    <w:bottom w:val="none" w:sz="0" w:space="0" w:color="auto"/>
                    <w:right w:val="none" w:sz="0" w:space="0" w:color="auto"/>
                  </w:divBdr>
                  <w:divsChild>
                    <w:div w:id="3092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2044">
      <w:bodyDiv w:val="1"/>
      <w:marLeft w:val="0"/>
      <w:marRight w:val="0"/>
      <w:marTop w:val="0"/>
      <w:marBottom w:val="0"/>
      <w:divBdr>
        <w:top w:val="none" w:sz="0" w:space="0" w:color="auto"/>
        <w:left w:val="none" w:sz="0" w:space="0" w:color="auto"/>
        <w:bottom w:val="none" w:sz="0" w:space="0" w:color="auto"/>
        <w:right w:val="none" w:sz="0" w:space="0" w:color="auto"/>
      </w:divBdr>
    </w:div>
    <w:div w:id="1823082530">
      <w:bodyDiv w:val="1"/>
      <w:marLeft w:val="0"/>
      <w:marRight w:val="0"/>
      <w:marTop w:val="0"/>
      <w:marBottom w:val="0"/>
      <w:divBdr>
        <w:top w:val="none" w:sz="0" w:space="0" w:color="auto"/>
        <w:left w:val="none" w:sz="0" w:space="0" w:color="auto"/>
        <w:bottom w:val="none" w:sz="0" w:space="0" w:color="auto"/>
        <w:right w:val="none" w:sz="0" w:space="0" w:color="auto"/>
      </w:divBdr>
    </w:div>
    <w:div w:id="1837645986">
      <w:bodyDiv w:val="1"/>
      <w:marLeft w:val="0"/>
      <w:marRight w:val="0"/>
      <w:marTop w:val="0"/>
      <w:marBottom w:val="0"/>
      <w:divBdr>
        <w:top w:val="none" w:sz="0" w:space="0" w:color="auto"/>
        <w:left w:val="none" w:sz="0" w:space="0" w:color="auto"/>
        <w:bottom w:val="none" w:sz="0" w:space="0" w:color="auto"/>
        <w:right w:val="none" w:sz="0" w:space="0" w:color="auto"/>
      </w:divBdr>
    </w:div>
    <w:div w:id="1979335409">
      <w:bodyDiv w:val="1"/>
      <w:marLeft w:val="0"/>
      <w:marRight w:val="0"/>
      <w:marTop w:val="0"/>
      <w:marBottom w:val="0"/>
      <w:divBdr>
        <w:top w:val="none" w:sz="0" w:space="0" w:color="auto"/>
        <w:left w:val="none" w:sz="0" w:space="0" w:color="auto"/>
        <w:bottom w:val="none" w:sz="0" w:space="0" w:color="auto"/>
        <w:right w:val="none" w:sz="0" w:space="0" w:color="auto"/>
      </w:divBdr>
    </w:div>
    <w:div w:id="1991278019">
      <w:bodyDiv w:val="1"/>
      <w:marLeft w:val="0"/>
      <w:marRight w:val="0"/>
      <w:marTop w:val="0"/>
      <w:marBottom w:val="0"/>
      <w:divBdr>
        <w:top w:val="none" w:sz="0" w:space="0" w:color="auto"/>
        <w:left w:val="none" w:sz="0" w:space="0" w:color="auto"/>
        <w:bottom w:val="none" w:sz="0" w:space="0" w:color="auto"/>
        <w:right w:val="none" w:sz="0" w:space="0" w:color="auto"/>
      </w:divBdr>
      <w:divsChild>
        <w:div w:id="1547327008">
          <w:marLeft w:val="0"/>
          <w:marRight w:val="0"/>
          <w:marTop w:val="0"/>
          <w:marBottom w:val="0"/>
          <w:divBdr>
            <w:top w:val="none" w:sz="0" w:space="0" w:color="auto"/>
            <w:left w:val="none" w:sz="0" w:space="0" w:color="auto"/>
            <w:bottom w:val="none" w:sz="0" w:space="0" w:color="auto"/>
            <w:right w:val="none" w:sz="0" w:space="0" w:color="auto"/>
          </w:divBdr>
        </w:div>
        <w:div w:id="924653162">
          <w:marLeft w:val="0"/>
          <w:marRight w:val="0"/>
          <w:marTop w:val="150"/>
          <w:marBottom w:val="300"/>
          <w:divBdr>
            <w:top w:val="none" w:sz="0" w:space="0" w:color="auto"/>
            <w:left w:val="none" w:sz="0" w:space="0" w:color="auto"/>
            <w:bottom w:val="none" w:sz="0" w:space="0" w:color="auto"/>
            <w:right w:val="none" w:sz="0" w:space="0" w:color="auto"/>
          </w:divBdr>
        </w:div>
      </w:divsChild>
    </w:div>
    <w:div w:id="2015568109">
      <w:bodyDiv w:val="1"/>
      <w:marLeft w:val="0"/>
      <w:marRight w:val="0"/>
      <w:marTop w:val="0"/>
      <w:marBottom w:val="0"/>
      <w:divBdr>
        <w:top w:val="none" w:sz="0" w:space="0" w:color="auto"/>
        <w:left w:val="none" w:sz="0" w:space="0" w:color="auto"/>
        <w:bottom w:val="none" w:sz="0" w:space="0" w:color="auto"/>
        <w:right w:val="none" w:sz="0" w:space="0" w:color="auto"/>
      </w:divBdr>
    </w:div>
    <w:div w:id="2057660675">
      <w:bodyDiv w:val="1"/>
      <w:marLeft w:val="0"/>
      <w:marRight w:val="0"/>
      <w:marTop w:val="0"/>
      <w:marBottom w:val="0"/>
      <w:divBdr>
        <w:top w:val="none" w:sz="0" w:space="0" w:color="auto"/>
        <w:left w:val="none" w:sz="0" w:space="0" w:color="auto"/>
        <w:bottom w:val="none" w:sz="0" w:space="0" w:color="auto"/>
        <w:right w:val="none" w:sz="0" w:space="0" w:color="auto"/>
      </w:divBdr>
    </w:div>
    <w:div w:id="21357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laparangtv.co/7589/pemkab-lombok-tengah-raih-wtp-ke-7-berturut-turut/" TargetMode="External"/><Relationship Id="rId4" Type="http://schemas.openxmlformats.org/officeDocument/2006/relationships/settings" Target="settings.xml"/><Relationship Id="rId9" Type="http://schemas.openxmlformats.org/officeDocument/2006/relationships/hyperlink" Target="https://www.merd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BE06-0E51-4CD0-AC0A-520E751B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andre setyarso</cp:lastModifiedBy>
  <cp:revision>4</cp:revision>
  <cp:lastPrinted>2018-01-09T03:43:00Z</cp:lastPrinted>
  <dcterms:created xsi:type="dcterms:W3CDTF">2020-05-21T15:57:00Z</dcterms:created>
  <dcterms:modified xsi:type="dcterms:W3CDTF">2020-06-02T06:38:00Z</dcterms:modified>
</cp:coreProperties>
</file>