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5" w:rsidRDefault="00CD3DBB" w:rsidP="00F12C2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DIEKSPOR KE LUAR NEGERI, MANGGIS NTB TERCATAT SEBAGAI PRODUK BALI</w:t>
      </w:r>
    </w:p>
    <w:p w:rsidR="00DE5CFD" w:rsidRPr="00DE5CFD" w:rsidRDefault="00CD3DBB" w:rsidP="00DE5CF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5252085" cy="323215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g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BB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Ilustrasi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Proses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Sortir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buah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manggis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 xml:space="preserve"> di Bali (</w:t>
      </w:r>
      <w:proofErr w:type="spellStart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Dok</w:t>
      </w:r>
      <w:proofErr w:type="spellEnd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. Radar Bali)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r>
        <w:t xml:space="preserve">MATARAM-Surat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(SKA)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eksportir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NTB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SKA.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SKA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lain.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r>
        <w:t xml:space="preserve">“Ada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,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manggis</w:t>
      </w:r>
      <w:proofErr w:type="spellEnd"/>
      <w:r>
        <w:t xml:space="preserve">,” kata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Perdagangan</w:t>
      </w:r>
      <w:proofErr w:type="spellEnd"/>
      <w:r>
        <w:t xml:space="preserve"> (</w:t>
      </w:r>
      <w:proofErr w:type="spellStart"/>
      <w:r>
        <w:t>Disdag</w:t>
      </w:r>
      <w:proofErr w:type="spellEnd"/>
      <w:r>
        <w:t xml:space="preserve">) NTB H </w:t>
      </w:r>
      <w:proofErr w:type="spellStart"/>
      <w:r>
        <w:t>Fathurrahman</w:t>
      </w:r>
      <w:proofErr w:type="spellEnd"/>
      <w:r>
        <w:t xml:space="preserve">, </w:t>
      </w:r>
      <w:proofErr w:type="spellStart"/>
      <w:r>
        <w:t>kemarin</w:t>
      </w:r>
      <w:proofErr w:type="spellEnd"/>
      <w:r>
        <w:t xml:space="preserve"> (17/5).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Menurut</w:t>
      </w:r>
      <w:proofErr w:type="spellEnd"/>
      <w:r>
        <w:t xml:space="preserve"> </w:t>
      </w:r>
      <w:proofErr w:type="spellStart"/>
      <w:r>
        <w:t>Fathurrahman</w:t>
      </w:r>
      <w:proofErr w:type="spellEnd"/>
      <w:r>
        <w:t xml:space="preserve">, </w:t>
      </w:r>
      <w:proofErr w:type="spellStart"/>
      <w:r>
        <w:t>eksportir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NTB yang </w:t>
      </w:r>
      <w:proofErr w:type="spellStart"/>
      <w:r>
        <w:t>tak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SKA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produksinya</w:t>
      </w:r>
      <w:proofErr w:type="spellEnd"/>
      <w:r>
        <w:t xml:space="preserve">. “Yang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laku</w:t>
      </w:r>
      <w:proofErr w:type="spellEnd"/>
      <w:r>
        <w:t xml:space="preserve">,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SKA </w:t>
      </w:r>
      <w:proofErr w:type="spellStart"/>
      <w:r>
        <w:t>dari</w:t>
      </w:r>
      <w:proofErr w:type="spellEnd"/>
      <w:r>
        <w:t xml:space="preserve"> Bali. </w:t>
      </w:r>
      <w:proofErr w:type="spellStart"/>
      <w:r>
        <w:t>Itu</w:t>
      </w:r>
      <w:proofErr w:type="spellEnd"/>
      <w:r>
        <w:t xml:space="preserve"> yang </w:t>
      </w:r>
      <w:proofErr w:type="spellStart"/>
      <w:r>
        <w:t>biasa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eksportir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,” </w:t>
      </w:r>
      <w:proofErr w:type="spellStart"/>
      <w:r>
        <w:t>tuturnya</w:t>
      </w:r>
      <w:proofErr w:type="spellEnd"/>
      <w:r>
        <w:t>.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SKA,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merugi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, </w:t>
      </w:r>
      <w:proofErr w:type="spellStart"/>
      <w:r>
        <w:t>eksportir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NTB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mengklaim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produksinya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NTB.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r>
        <w:t>“</w:t>
      </w:r>
      <w:proofErr w:type="spellStart"/>
      <w:r>
        <w:t>Ke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SKA. </w:t>
      </w:r>
      <w:proofErr w:type="spellStart"/>
      <w:r>
        <w:t>Jadi</w:t>
      </w:r>
      <w:proofErr w:type="spellEnd"/>
      <w:r>
        <w:t xml:space="preserve">, </w:t>
      </w:r>
      <w:proofErr w:type="spellStart"/>
      <w:r>
        <w:t>eksportir</w:t>
      </w:r>
      <w:proofErr w:type="spellEnd"/>
      <w:r>
        <w:t xml:space="preserve"> NTB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kontak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buyer.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melibatkan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,” </w:t>
      </w:r>
      <w:proofErr w:type="spellStart"/>
      <w:r>
        <w:t>jelasnya</w:t>
      </w:r>
      <w:proofErr w:type="spellEnd"/>
      <w:r>
        <w:t>.</w:t>
      </w:r>
    </w:p>
    <w:p w:rsidR="0043635A" w:rsidRDefault="0043635A" w:rsidP="0043635A">
      <w:pPr>
        <w:pStyle w:val="p1"/>
        <w:shd w:val="clear" w:color="auto" w:fill="FFFFFF"/>
        <w:spacing w:after="390" w:line="360" w:lineRule="auto"/>
        <w:jc w:val="both"/>
      </w:pPr>
      <w:proofErr w:type="spellStart"/>
      <w:r>
        <w:t>Belum</w:t>
      </w:r>
      <w:proofErr w:type="spellEnd"/>
      <w:r>
        <w:t xml:space="preserve"> lama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eksportir</w:t>
      </w:r>
      <w:proofErr w:type="spellEnd"/>
      <w:r>
        <w:t xml:space="preserve"> </w:t>
      </w:r>
      <w:proofErr w:type="spellStart"/>
      <w:r>
        <w:t>jagung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Sumbawa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produksinya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</w:t>
      </w:r>
      <w:proofErr w:type="spellStart"/>
      <w:r>
        <w:t>komoditasnya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SKA. </w:t>
      </w:r>
      <w:proofErr w:type="spellStart"/>
      <w:r>
        <w:t>Tak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data </w:t>
      </w:r>
      <w:proofErr w:type="spellStart"/>
      <w:r>
        <w:t>Disdag</w:t>
      </w:r>
      <w:proofErr w:type="spellEnd"/>
      <w:r>
        <w:t xml:space="preserve"> NTB,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komoditas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, </w:t>
      </w:r>
      <w:proofErr w:type="spellStart"/>
      <w:r>
        <w:t>kerajinan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Amerika, </w:t>
      </w:r>
      <w:proofErr w:type="spellStart"/>
      <w:r>
        <w:t>mutiara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Hongkong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Australia, </w:t>
      </w:r>
      <w:proofErr w:type="spellStart"/>
      <w:r>
        <w:t>rumput</w:t>
      </w:r>
      <w:proofErr w:type="spellEnd"/>
      <w:r>
        <w:t xml:space="preserve"> </w:t>
      </w:r>
      <w:proofErr w:type="spellStart"/>
      <w:r>
        <w:t>laut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China.</w:t>
      </w:r>
    </w:p>
    <w:p w:rsidR="0043635A" w:rsidRPr="0043635A" w:rsidRDefault="0043635A" w:rsidP="0043635A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>“</w:t>
      </w:r>
      <w:proofErr w:type="spellStart"/>
      <w:r>
        <w:t>Ekspor</w:t>
      </w:r>
      <w:proofErr w:type="spellEnd"/>
      <w:r>
        <w:t xml:space="preserve"> </w:t>
      </w:r>
      <w:proofErr w:type="spellStart"/>
      <w:r>
        <w:t>daerah</w:t>
      </w:r>
      <w:proofErr w:type="spellEnd"/>
      <w:r>
        <w:t xml:space="preserve"> </w:t>
      </w:r>
      <w:proofErr w:type="spellStart"/>
      <w:r>
        <w:t>ita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SKA </w:t>
      </w:r>
      <w:proofErr w:type="spellStart"/>
      <w:r>
        <w:t>Januari</w:t>
      </w:r>
      <w:proofErr w:type="spellEnd"/>
      <w:r>
        <w:t xml:space="preserve">-April 2020 </w:t>
      </w:r>
      <w:proofErr w:type="spellStart"/>
      <w:r>
        <w:t>tercatat</w:t>
      </w:r>
      <w:proofErr w:type="spellEnd"/>
      <w:r>
        <w:t xml:space="preserve"> 982.632,74 kilogram </w:t>
      </w:r>
      <w:proofErr w:type="spellStart"/>
      <w:r>
        <w:t>berdasarkan</w:t>
      </w:r>
      <w:proofErr w:type="spellEnd"/>
      <w:r>
        <w:t xml:space="preserve"> volume.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nilainya</w:t>
      </w:r>
      <w:proofErr w:type="spellEnd"/>
      <w:r>
        <w:t xml:space="preserve"> USD 1</w:t>
      </w:r>
      <w:proofErr w:type="gramStart"/>
      <w:r>
        <w:t>,3</w:t>
      </w:r>
      <w:proofErr w:type="gramEnd"/>
      <w:r>
        <w:t xml:space="preserve"> </w:t>
      </w:r>
      <w:proofErr w:type="spellStart"/>
      <w:r>
        <w:t>juta</w:t>
      </w:r>
      <w:proofErr w:type="spellEnd"/>
      <w:r>
        <w:t xml:space="preserve">,” </w:t>
      </w:r>
      <w:proofErr w:type="spellStart"/>
      <w:r>
        <w:t>tutur</w:t>
      </w:r>
      <w:proofErr w:type="spellEnd"/>
      <w:r>
        <w:t xml:space="preserve"> </w:t>
      </w:r>
      <w:proofErr w:type="spellStart"/>
      <w:r>
        <w:t>Fathurrahman</w:t>
      </w:r>
      <w:proofErr w:type="spellEnd"/>
      <w:r>
        <w:t>. (</w:t>
      </w:r>
      <w:proofErr w:type="gramStart"/>
      <w:r>
        <w:t>tea/r5</w:t>
      </w:r>
      <w:proofErr w:type="gramEnd"/>
      <w:r>
        <w:t>)</w:t>
      </w:r>
    </w:p>
    <w:p w:rsidR="00B66E8F" w:rsidRDefault="00CD3DBB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proofErr w:type="spellStart"/>
      <w:r>
        <w:rPr>
          <w:b/>
        </w:rPr>
        <w:t>S</w:t>
      </w:r>
      <w:r w:rsidR="003C55BF" w:rsidRPr="00FD1D95">
        <w:rPr>
          <w:b/>
        </w:rPr>
        <w:t>umber</w:t>
      </w:r>
      <w:proofErr w:type="spellEnd"/>
      <w:r w:rsidR="003C55BF" w:rsidRPr="00FD1D95">
        <w:rPr>
          <w:b/>
        </w:rPr>
        <w:t xml:space="preserve"> </w:t>
      </w:r>
      <w:proofErr w:type="spellStart"/>
      <w:r w:rsidR="004F2A50" w:rsidRPr="00FD1D95">
        <w:rPr>
          <w:b/>
        </w:rPr>
        <w:t>Berita</w:t>
      </w:r>
      <w:proofErr w:type="spellEnd"/>
    </w:p>
    <w:p w:rsidR="00933A18" w:rsidRDefault="00933A18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r>
        <w:t>1.</w:t>
      </w:r>
      <w:r w:rsidR="00CD3DBB">
        <w:t xml:space="preserve"> </w:t>
      </w:r>
      <w:hyperlink r:id="rId9" w:history="1">
        <w:r w:rsidR="00CD3DBB">
          <w:rPr>
            <w:rStyle w:val="Hyperlink"/>
          </w:rPr>
          <w:t>https://lombokpost.jawapos.com/ntb/18/05/2020/diekspor-ke-luar-negeri-manggis-ntb-tercatat-sebagai-produk-bali/</w:t>
        </w:r>
      </w:hyperlink>
      <w:r w:rsidR="00CD3DBB">
        <w:t xml:space="preserve"> (18 Mei 2020)</w:t>
      </w:r>
    </w:p>
    <w:p w:rsidR="00CD3DBB" w:rsidRPr="00F12C23" w:rsidRDefault="0043635A" w:rsidP="00B66E8F">
      <w:pPr>
        <w:pStyle w:val="p1"/>
        <w:shd w:val="clear" w:color="auto" w:fill="FFFFFF"/>
        <w:spacing w:before="0" w:beforeAutospacing="0" w:after="390" w:afterAutospacing="0" w:line="360" w:lineRule="auto"/>
        <w:jc w:val="both"/>
      </w:pPr>
      <w:proofErr w:type="gramStart"/>
      <w:r>
        <w:t>2.</w:t>
      </w:r>
      <w:proofErr w:type="gramEnd"/>
      <w:r w:rsidR="00F45EAA">
        <w:fldChar w:fldCharType="begin"/>
      </w:r>
      <w:r w:rsidR="00F45EAA">
        <w:instrText xml:space="preserve"> HYPER</w:instrText>
      </w:r>
      <w:r w:rsidR="00F45EAA">
        <w:instrText xml:space="preserve">LINK "https://www.suarantb.com/kualitas-terbaik-di-asia-ekspor-manggis-ditargetkan-tiga-kali-lipat/" </w:instrText>
      </w:r>
      <w:r w:rsidR="00F45EAA">
        <w:fldChar w:fldCharType="separate"/>
      </w:r>
      <w:r>
        <w:rPr>
          <w:rStyle w:val="Hyperlink"/>
        </w:rPr>
        <w:t>https://www.suarantb.com/kualitas-terbaik-di-asia-ekspor-manggis-ditargetkan-tiga-kali-lipat/</w:t>
      </w:r>
      <w:r w:rsidR="00F45EAA">
        <w:rPr>
          <w:rStyle w:val="Hyperlink"/>
        </w:rPr>
        <w:fldChar w:fldCharType="end"/>
      </w:r>
    </w:p>
    <w:p w:rsidR="00BF37A7" w:rsidRDefault="004F2A50" w:rsidP="00BE51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1D95">
        <w:rPr>
          <w:rFonts w:ascii="Times New Roman" w:hAnsi="Times New Roman" w:cs="Times New Roman"/>
          <w:b/>
          <w:sz w:val="24"/>
          <w:szCs w:val="24"/>
        </w:rPr>
        <w:t>Catatan</w:t>
      </w:r>
      <w:proofErr w:type="spellEnd"/>
    </w:p>
    <w:p w:rsidR="001D2613" w:rsidRPr="001D2613" w:rsidRDefault="001D2613" w:rsidP="001D261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Pesryaratan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Tumbuhan</w:t>
      </w:r>
      <w:proofErr w:type="spellEnd"/>
      <w:r w:rsidR="006E417B" w:rsidRPr="001D2613">
        <w:rPr>
          <w:rFonts w:ascii="Times New Roman" w:hAnsi="Times New Roman" w:cs="Times New Roman"/>
          <w:b/>
          <w:sz w:val="24"/>
          <w:szCs w:val="24"/>
        </w:rPr>
        <w:tab/>
      </w:r>
    </w:p>
    <w:p w:rsidR="001D2613" w:rsidRPr="001D2613" w:rsidRDefault="001D2613" w:rsidP="001D261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Negara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261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proofErr w:type="gramStart"/>
      <w:r w:rsidRPr="001D261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Kesehata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transit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bagian-bagiannya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lain;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>;</w:t>
      </w:r>
    </w:p>
    <w:p w:rsidR="00227FD1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lastRenderedPageBreak/>
        <w:t>c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13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diba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Area lain di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proofErr w:type="gramStart"/>
      <w:r w:rsidRPr="001D2613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Kesehat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sz w:val="24"/>
          <w:szCs w:val="24"/>
        </w:rPr>
        <w:t>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bagian-bagian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lain;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pemas</w:t>
      </w:r>
      <w:r>
        <w:rPr>
          <w:rFonts w:ascii="Times New Roman" w:hAnsi="Times New Roman" w:cs="Times New Roman"/>
          <w:sz w:val="24"/>
          <w:szCs w:val="24"/>
        </w:rPr>
        <w:t>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>;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261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D26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613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>.</w:t>
      </w:r>
    </w:p>
    <w:p w:rsidR="001D2613" w:rsidRP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13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Area yang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beb</w:t>
      </w:r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Pengganggu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>.</w:t>
      </w:r>
    </w:p>
    <w:p w:rsidR="001D2613" w:rsidRDefault="001D2613" w:rsidP="001D2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613">
        <w:rPr>
          <w:rFonts w:ascii="Times New Roman" w:hAnsi="Times New Roman" w:cs="Times New Roman"/>
          <w:sz w:val="24"/>
          <w:szCs w:val="24"/>
        </w:rPr>
        <w:t xml:space="preserve">(3)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sur</w:t>
      </w:r>
      <w:r>
        <w:rPr>
          <w:rFonts w:ascii="Times New Roman" w:hAnsi="Times New Roman" w:cs="Times New Roman"/>
          <w:sz w:val="24"/>
          <w:szCs w:val="24"/>
        </w:rPr>
        <w:t>vei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Pengganggu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613"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 w:rsidRPr="001D2613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D81DE3" w:rsidRPr="00D81DE3" w:rsidRDefault="00D81DE3" w:rsidP="00D8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DE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D81DE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DE3">
        <w:rPr>
          <w:rFonts w:ascii="Times New Roman" w:hAnsi="Times New Roman" w:cs="Times New Roman"/>
          <w:sz w:val="24"/>
          <w:szCs w:val="24"/>
        </w:rPr>
        <w:t xml:space="preserve">Negara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disyaratkan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wajib</w:t>
      </w:r>
      <w:proofErr w:type="spellEnd"/>
    </w:p>
    <w:p w:rsidR="00D81DE3" w:rsidRPr="00D81DE3" w:rsidRDefault="00D81DE3" w:rsidP="00D8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DE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8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Sertifikat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bagian-bagian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lain;</w:t>
      </w:r>
    </w:p>
    <w:p w:rsidR="00D81DE3" w:rsidRPr="00D81DE3" w:rsidRDefault="00D81DE3" w:rsidP="00D8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DE3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8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>;</w:t>
      </w:r>
    </w:p>
    <w:p w:rsidR="00D81DE3" w:rsidRPr="001D2613" w:rsidRDefault="00D81DE3" w:rsidP="00D8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DE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81D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kepad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tempat-tempat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pengeluaran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unt</w:t>
      </w:r>
      <w:r>
        <w:rPr>
          <w:rFonts w:ascii="Times New Roman" w:hAnsi="Times New Roman" w:cs="Times New Roman"/>
          <w:sz w:val="24"/>
          <w:szCs w:val="24"/>
        </w:rPr>
        <w:t>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DE3">
        <w:rPr>
          <w:rFonts w:ascii="Times New Roman" w:hAnsi="Times New Roman" w:cs="Times New Roman"/>
          <w:sz w:val="24"/>
          <w:szCs w:val="24"/>
        </w:rPr>
        <w:t>Tumbuhan</w:t>
      </w:r>
      <w:proofErr w:type="spellEnd"/>
      <w:r w:rsidRPr="00D81DE3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sectPr w:rsidR="00D81DE3" w:rsidRPr="001D2613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AA" w:rsidRDefault="00F45EAA" w:rsidP="004F2A50">
      <w:pPr>
        <w:spacing w:after="0" w:line="240" w:lineRule="auto"/>
      </w:pPr>
      <w:r>
        <w:separator/>
      </w:r>
    </w:p>
  </w:endnote>
  <w:endnote w:type="continuationSeparator" w:id="0">
    <w:p w:rsidR="00F45EAA" w:rsidRDefault="00F45EAA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81DE3" w:rsidRPr="00D81DE3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AA" w:rsidRDefault="00F45EAA" w:rsidP="004F2A50">
      <w:pPr>
        <w:spacing w:after="0" w:line="240" w:lineRule="auto"/>
      </w:pPr>
      <w:r>
        <w:separator/>
      </w:r>
    </w:p>
  </w:footnote>
  <w:footnote w:type="continuationSeparator" w:id="0">
    <w:p w:rsidR="00F45EAA" w:rsidRDefault="00F45EAA" w:rsidP="004F2A50">
      <w:pPr>
        <w:spacing w:after="0" w:line="240" w:lineRule="auto"/>
      </w:pPr>
      <w:r>
        <w:continuationSeparator/>
      </w:r>
    </w:p>
  </w:footnote>
  <w:footnote w:id="1">
    <w:p w:rsidR="001D2613" w:rsidRDefault="001D2613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2002 </w:t>
      </w:r>
      <w:proofErr w:type="spellStart"/>
      <w:r>
        <w:t>Pasal</w:t>
      </w:r>
      <w:proofErr w:type="spellEnd"/>
      <w:r>
        <w:t xml:space="preserve"> 2</w:t>
      </w:r>
    </w:p>
  </w:footnote>
  <w:footnote w:id="2">
    <w:p w:rsidR="001D2613" w:rsidRDefault="001D2613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2002 </w:t>
      </w:r>
      <w:proofErr w:type="spellStart"/>
      <w:r>
        <w:t>Pasal</w:t>
      </w:r>
      <w:proofErr w:type="spellEnd"/>
      <w:r>
        <w:t xml:space="preserve"> 3</w:t>
      </w:r>
    </w:p>
  </w:footnote>
  <w:footnote w:id="3">
    <w:p w:rsidR="00D81DE3" w:rsidRDefault="00D81DE3">
      <w:pPr>
        <w:pStyle w:val="FootnoteText"/>
      </w:pPr>
      <w:r>
        <w:rPr>
          <w:rStyle w:val="FootnoteReference"/>
        </w:rPr>
        <w:footnoteRef/>
      </w:r>
      <w:r>
        <w:t xml:space="preserve"> PP </w:t>
      </w:r>
      <w:proofErr w:type="spellStart"/>
      <w:r>
        <w:t>Nomor</w:t>
      </w:r>
      <w:proofErr w:type="spellEnd"/>
      <w:r>
        <w:t xml:space="preserve"> 14 </w:t>
      </w:r>
      <w:proofErr w:type="spellStart"/>
      <w:r>
        <w:t>Tahun</w:t>
      </w:r>
      <w:proofErr w:type="spellEnd"/>
      <w:r>
        <w:t xml:space="preserve"> 2002 </w:t>
      </w:r>
      <w:proofErr w:type="spellStart"/>
      <w:r>
        <w:t>Pasal</w:t>
      </w:r>
      <w:proofErr w:type="spellEnd"/>
      <w:r>
        <w:t xml:space="preserve"> 4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36079"/>
    <w:multiLevelType w:val="hybridMultilevel"/>
    <w:tmpl w:val="FCF6FD44"/>
    <w:lvl w:ilvl="0" w:tplc="938E31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0D740B"/>
    <w:rsid w:val="00107BCC"/>
    <w:rsid w:val="001252A2"/>
    <w:rsid w:val="00151D6E"/>
    <w:rsid w:val="00174D51"/>
    <w:rsid w:val="00176DF6"/>
    <w:rsid w:val="001D1D57"/>
    <w:rsid w:val="001D2613"/>
    <w:rsid w:val="001E4C8B"/>
    <w:rsid w:val="001F543B"/>
    <w:rsid w:val="002026C3"/>
    <w:rsid w:val="002123E7"/>
    <w:rsid w:val="00225408"/>
    <w:rsid w:val="00227FD1"/>
    <w:rsid w:val="002413CD"/>
    <w:rsid w:val="002464A7"/>
    <w:rsid w:val="00264A64"/>
    <w:rsid w:val="002744AF"/>
    <w:rsid w:val="00290863"/>
    <w:rsid w:val="002A0D6D"/>
    <w:rsid w:val="002A5881"/>
    <w:rsid w:val="002D5818"/>
    <w:rsid w:val="0030133B"/>
    <w:rsid w:val="0031336C"/>
    <w:rsid w:val="003229AF"/>
    <w:rsid w:val="00325F36"/>
    <w:rsid w:val="00333D92"/>
    <w:rsid w:val="00335AFA"/>
    <w:rsid w:val="003426ED"/>
    <w:rsid w:val="00345636"/>
    <w:rsid w:val="003623E0"/>
    <w:rsid w:val="003741AC"/>
    <w:rsid w:val="003C411B"/>
    <w:rsid w:val="003C55BF"/>
    <w:rsid w:val="003D0E3E"/>
    <w:rsid w:val="003E3567"/>
    <w:rsid w:val="004269CD"/>
    <w:rsid w:val="00427E82"/>
    <w:rsid w:val="004361D0"/>
    <w:rsid w:val="0043635A"/>
    <w:rsid w:val="00446655"/>
    <w:rsid w:val="004637A2"/>
    <w:rsid w:val="004830B8"/>
    <w:rsid w:val="00486E92"/>
    <w:rsid w:val="004872D7"/>
    <w:rsid w:val="004A1896"/>
    <w:rsid w:val="004C1A41"/>
    <w:rsid w:val="004C388B"/>
    <w:rsid w:val="004C6E83"/>
    <w:rsid w:val="004F2A50"/>
    <w:rsid w:val="00521994"/>
    <w:rsid w:val="0052251B"/>
    <w:rsid w:val="00537E63"/>
    <w:rsid w:val="005436ED"/>
    <w:rsid w:val="005458C1"/>
    <w:rsid w:val="00556834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13B2E"/>
    <w:rsid w:val="0063503B"/>
    <w:rsid w:val="00641D4C"/>
    <w:rsid w:val="006646B8"/>
    <w:rsid w:val="006746B9"/>
    <w:rsid w:val="00681B9A"/>
    <w:rsid w:val="00684E8D"/>
    <w:rsid w:val="00690DA4"/>
    <w:rsid w:val="006E2C03"/>
    <w:rsid w:val="006E417B"/>
    <w:rsid w:val="00700A81"/>
    <w:rsid w:val="00710CD2"/>
    <w:rsid w:val="00711A1B"/>
    <w:rsid w:val="00714580"/>
    <w:rsid w:val="007243C0"/>
    <w:rsid w:val="0073352D"/>
    <w:rsid w:val="007576AC"/>
    <w:rsid w:val="007757E5"/>
    <w:rsid w:val="007B18AF"/>
    <w:rsid w:val="007B44A8"/>
    <w:rsid w:val="007B7744"/>
    <w:rsid w:val="007D5C89"/>
    <w:rsid w:val="007E030A"/>
    <w:rsid w:val="00824FE0"/>
    <w:rsid w:val="00825EC1"/>
    <w:rsid w:val="008409A8"/>
    <w:rsid w:val="0085396F"/>
    <w:rsid w:val="00860E79"/>
    <w:rsid w:val="00863ED0"/>
    <w:rsid w:val="008679A3"/>
    <w:rsid w:val="00877E47"/>
    <w:rsid w:val="008A613F"/>
    <w:rsid w:val="008C049D"/>
    <w:rsid w:val="008F6A4C"/>
    <w:rsid w:val="009160C7"/>
    <w:rsid w:val="00923A77"/>
    <w:rsid w:val="0093211E"/>
    <w:rsid w:val="00933A18"/>
    <w:rsid w:val="00955CDE"/>
    <w:rsid w:val="00973579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66E98"/>
    <w:rsid w:val="00A75CD5"/>
    <w:rsid w:val="00A8030B"/>
    <w:rsid w:val="00A83BEF"/>
    <w:rsid w:val="00A951F8"/>
    <w:rsid w:val="00AB2BB7"/>
    <w:rsid w:val="00AC116E"/>
    <w:rsid w:val="00AC1DFE"/>
    <w:rsid w:val="00AD35CE"/>
    <w:rsid w:val="00AD6D04"/>
    <w:rsid w:val="00B063A0"/>
    <w:rsid w:val="00B1510D"/>
    <w:rsid w:val="00B42E8E"/>
    <w:rsid w:val="00B612FC"/>
    <w:rsid w:val="00B66E8F"/>
    <w:rsid w:val="00B763E5"/>
    <w:rsid w:val="00B92546"/>
    <w:rsid w:val="00B968A0"/>
    <w:rsid w:val="00BE4135"/>
    <w:rsid w:val="00BE51AC"/>
    <w:rsid w:val="00BE7953"/>
    <w:rsid w:val="00BF0276"/>
    <w:rsid w:val="00BF37A7"/>
    <w:rsid w:val="00BF6DA4"/>
    <w:rsid w:val="00C06B84"/>
    <w:rsid w:val="00C13A92"/>
    <w:rsid w:val="00C13FF3"/>
    <w:rsid w:val="00C159CA"/>
    <w:rsid w:val="00C263E3"/>
    <w:rsid w:val="00C41516"/>
    <w:rsid w:val="00C55CB6"/>
    <w:rsid w:val="00C72776"/>
    <w:rsid w:val="00C733E8"/>
    <w:rsid w:val="00C749BA"/>
    <w:rsid w:val="00CA68D6"/>
    <w:rsid w:val="00CB310F"/>
    <w:rsid w:val="00CB745D"/>
    <w:rsid w:val="00CC2418"/>
    <w:rsid w:val="00CD3DBB"/>
    <w:rsid w:val="00CF3B02"/>
    <w:rsid w:val="00D05350"/>
    <w:rsid w:val="00D31E7E"/>
    <w:rsid w:val="00D34129"/>
    <w:rsid w:val="00D35BB5"/>
    <w:rsid w:val="00D40B4C"/>
    <w:rsid w:val="00D66207"/>
    <w:rsid w:val="00D81DE3"/>
    <w:rsid w:val="00D83E59"/>
    <w:rsid w:val="00D85124"/>
    <w:rsid w:val="00D97749"/>
    <w:rsid w:val="00DA2A3A"/>
    <w:rsid w:val="00DB3795"/>
    <w:rsid w:val="00DD18DE"/>
    <w:rsid w:val="00DD75D6"/>
    <w:rsid w:val="00DE5CFD"/>
    <w:rsid w:val="00E014DC"/>
    <w:rsid w:val="00E231D7"/>
    <w:rsid w:val="00E235CB"/>
    <w:rsid w:val="00E3186B"/>
    <w:rsid w:val="00E32BFB"/>
    <w:rsid w:val="00E33F8E"/>
    <w:rsid w:val="00E47D53"/>
    <w:rsid w:val="00E61CBD"/>
    <w:rsid w:val="00E858AD"/>
    <w:rsid w:val="00E9357F"/>
    <w:rsid w:val="00ED0363"/>
    <w:rsid w:val="00EE1D61"/>
    <w:rsid w:val="00EE2873"/>
    <w:rsid w:val="00EE3186"/>
    <w:rsid w:val="00EF2337"/>
    <w:rsid w:val="00F100DC"/>
    <w:rsid w:val="00F12C23"/>
    <w:rsid w:val="00F351D1"/>
    <w:rsid w:val="00F45EAA"/>
    <w:rsid w:val="00F85961"/>
    <w:rsid w:val="00F86610"/>
    <w:rsid w:val="00F91AC7"/>
    <w:rsid w:val="00FC6F12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79774B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ntb/18/05/2020/diekspor-ke-luar-negeri-manggis-ntb-tercatat-sebagai-produk-ba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236C6-24DC-4155-84D5-4874A9C1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106</cp:revision>
  <dcterms:created xsi:type="dcterms:W3CDTF">2019-12-30T01:41:00Z</dcterms:created>
  <dcterms:modified xsi:type="dcterms:W3CDTF">2020-05-29T06:53:00Z</dcterms:modified>
</cp:coreProperties>
</file>