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70136" w14:textId="712E1650" w:rsidR="00765A27" w:rsidRPr="00765A27" w:rsidRDefault="004E3BE5" w:rsidP="008B6AB1">
      <w:pPr>
        <w:spacing w:after="0" w:line="360" w:lineRule="auto"/>
        <w:jc w:val="center"/>
        <w:outlineLvl w:val="0"/>
        <w:rPr>
          <w:rFonts w:ascii="Times New Roman" w:eastAsia="Times New Roman" w:hAnsi="Times New Roman" w:cs="Times New Roman"/>
          <w:b/>
          <w:bCs/>
          <w:color w:val="111111"/>
          <w:kern w:val="36"/>
          <w:sz w:val="36"/>
          <w:szCs w:val="36"/>
          <w:lang w:eastAsia="en-ID"/>
        </w:rPr>
      </w:pPr>
      <w:r w:rsidRPr="00765A27">
        <w:rPr>
          <w:rFonts w:ascii="Times New Roman" w:eastAsia="Times New Roman" w:hAnsi="Times New Roman" w:cs="Times New Roman"/>
          <w:b/>
          <w:bCs/>
          <w:color w:val="111111"/>
          <w:kern w:val="36"/>
          <w:sz w:val="36"/>
          <w:szCs w:val="36"/>
          <w:lang w:eastAsia="en-ID"/>
        </w:rPr>
        <w:t>SEMAKIN BANYAK WARGA DAN USAHA LOKAL RASAKAN MANFAAT JPS GEMILANG</w:t>
      </w:r>
    </w:p>
    <w:p w14:paraId="7413B9A0" w14:textId="77777777" w:rsidR="00765A27" w:rsidRDefault="00765A27" w:rsidP="008B6AB1">
      <w:pPr>
        <w:spacing w:after="0" w:line="360" w:lineRule="auto"/>
        <w:jc w:val="center"/>
        <w:rPr>
          <w:rFonts w:ascii="Times New Roman" w:hAnsi="Times New Roman" w:cs="Times New Roman"/>
          <w:sz w:val="24"/>
          <w:szCs w:val="24"/>
        </w:rPr>
      </w:pPr>
      <w:r w:rsidRPr="004A54F8">
        <w:rPr>
          <w:noProof/>
          <w:lang w:val="id-ID" w:eastAsia="id-ID"/>
        </w:rPr>
        <w:drawing>
          <wp:inline distT="0" distB="0" distL="0" distR="0" wp14:anchorId="2D17A4D1" wp14:editId="7F1AA1DD">
            <wp:extent cx="4756150" cy="267526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78643" cy="2687920"/>
                    </a:xfrm>
                    <a:prstGeom prst="rect">
                      <a:avLst/>
                    </a:prstGeom>
                  </pic:spPr>
                </pic:pic>
              </a:graphicData>
            </a:graphic>
          </wp:inline>
        </w:drawing>
      </w:r>
    </w:p>
    <w:p w14:paraId="33C5248B" w14:textId="77777777" w:rsidR="00765A27" w:rsidRDefault="00765A27" w:rsidP="008B6AB1">
      <w:pPr>
        <w:spacing w:after="0" w:line="360" w:lineRule="auto"/>
        <w:jc w:val="center"/>
      </w:pPr>
      <w:r>
        <w:rPr>
          <w:rFonts w:ascii="Times New Roman" w:hAnsi="Times New Roman" w:cs="Times New Roman"/>
          <w:sz w:val="24"/>
          <w:szCs w:val="24"/>
        </w:rPr>
        <w:t xml:space="preserve">Sumber gambar: </w:t>
      </w:r>
      <w:hyperlink r:id="rId8" w:history="1">
        <w:r>
          <w:rPr>
            <w:rStyle w:val="Hyperlink"/>
          </w:rPr>
          <w:t>https://www.liputan6.com/tag/jaring-pengaman-sosial</w:t>
        </w:r>
      </w:hyperlink>
    </w:p>
    <w:p w14:paraId="5CEF79FA" w14:textId="77777777" w:rsidR="00765A27" w:rsidRPr="00765A27" w:rsidRDefault="00765A27" w:rsidP="008B6AB1">
      <w:pPr>
        <w:spacing w:after="0" w:line="360" w:lineRule="auto"/>
        <w:jc w:val="both"/>
        <w:rPr>
          <w:rFonts w:ascii="Times New Roman" w:hAnsi="Times New Roman" w:cs="Times New Roman"/>
          <w:sz w:val="24"/>
          <w:szCs w:val="24"/>
        </w:rPr>
      </w:pPr>
    </w:p>
    <w:p w14:paraId="0B2C3912" w14:textId="581BBF05" w:rsidR="00765A27" w:rsidRPr="00765A27" w:rsidRDefault="00765A27" w:rsidP="008B6AB1">
      <w:pPr>
        <w:pStyle w:val="NormalWeb"/>
        <w:shd w:val="clear" w:color="auto" w:fill="FFFFFF"/>
        <w:spacing w:before="0" w:beforeAutospacing="0" w:after="0" w:afterAutospacing="0" w:line="360" w:lineRule="auto"/>
        <w:ind w:firstLine="720"/>
        <w:jc w:val="both"/>
        <w:rPr>
          <w:color w:val="222222"/>
        </w:rPr>
      </w:pPr>
      <w:r w:rsidRPr="00765A27">
        <w:rPr>
          <w:rStyle w:val="Strong"/>
          <w:b w:val="0"/>
          <w:bCs w:val="0"/>
          <w:color w:val="222222"/>
        </w:rPr>
        <w:t>Mataram (Suara NTB)</w:t>
      </w:r>
      <w:r w:rsidRPr="00765A27">
        <w:rPr>
          <w:color w:val="222222"/>
        </w:rPr>
        <w:t xml:space="preserve"> – Pemerintah Provinsi NTB telah meluncurkan paket bantuan Jaring Pengaman Sosial (JPS) Gemilang Tahap II Sabtu, 30 Mei 2020. Sebanyak 125.000 paket bantuan tersebut telah diluncurkan Gubernur NTB, </w:t>
      </w:r>
      <w:proofErr w:type="spellStart"/>
      <w:r w:rsidRPr="00765A27">
        <w:rPr>
          <w:color w:val="222222"/>
        </w:rPr>
        <w:t>Dr.</w:t>
      </w:r>
      <w:proofErr w:type="spellEnd"/>
      <w:r w:rsidRPr="00765A27">
        <w:rPr>
          <w:color w:val="222222"/>
        </w:rPr>
        <w:t xml:space="preserve"> H. </w:t>
      </w:r>
      <w:proofErr w:type="spellStart"/>
      <w:r w:rsidRPr="00765A27">
        <w:rPr>
          <w:color w:val="222222"/>
        </w:rPr>
        <w:t>Zulkieflimansyah</w:t>
      </w:r>
      <w:proofErr w:type="spellEnd"/>
      <w:r w:rsidRPr="00765A27">
        <w:rPr>
          <w:color w:val="222222"/>
        </w:rPr>
        <w:t xml:space="preserve"> di Kantor Desa </w:t>
      </w:r>
      <w:proofErr w:type="spellStart"/>
      <w:r w:rsidRPr="00765A27">
        <w:rPr>
          <w:color w:val="222222"/>
        </w:rPr>
        <w:t>Penimbung</w:t>
      </w:r>
      <w:proofErr w:type="spellEnd"/>
      <w:r w:rsidRPr="00765A27">
        <w:rPr>
          <w:color w:val="222222"/>
        </w:rPr>
        <w:t xml:space="preserve"> Kecamatan Gunung Sari Kabupaten Lombok Barat.</w:t>
      </w:r>
      <w:r>
        <w:rPr>
          <w:color w:val="222222"/>
        </w:rPr>
        <w:t xml:space="preserve"> </w:t>
      </w:r>
      <w:r w:rsidRPr="00765A27">
        <w:rPr>
          <w:color w:val="222222"/>
        </w:rPr>
        <w:t>JPS Gemilang Tahap II tetap mengedepankan produk lokal dengan peningkatan jumlah penerima dan jumlah UKM serta IKM lokal yang dilibatkan sebagai penyedia produk. Tercatat ada 535 UKM dan IKM yang ikut berkontribusi pada JPS Gemilang tahap II ini.</w:t>
      </w:r>
      <w:r>
        <w:rPr>
          <w:color w:val="222222"/>
        </w:rPr>
        <w:t xml:space="preserve"> </w:t>
      </w:r>
      <w:r w:rsidRPr="00765A27">
        <w:rPr>
          <w:color w:val="222222"/>
        </w:rPr>
        <w:t xml:space="preserve">Menurut Gubernur yang akrab disapa </w:t>
      </w:r>
      <w:proofErr w:type="spellStart"/>
      <w:r w:rsidRPr="00765A27">
        <w:rPr>
          <w:color w:val="222222"/>
        </w:rPr>
        <w:t>Dr.</w:t>
      </w:r>
      <w:proofErr w:type="spellEnd"/>
      <w:r w:rsidRPr="00765A27">
        <w:rPr>
          <w:color w:val="222222"/>
        </w:rPr>
        <w:t xml:space="preserve"> </w:t>
      </w:r>
      <w:proofErr w:type="spellStart"/>
      <w:r w:rsidRPr="00765A27">
        <w:rPr>
          <w:color w:val="222222"/>
        </w:rPr>
        <w:t>Zul</w:t>
      </w:r>
      <w:proofErr w:type="spellEnd"/>
      <w:r w:rsidRPr="00765A27">
        <w:rPr>
          <w:color w:val="222222"/>
        </w:rPr>
        <w:t xml:space="preserve"> ini, JPS Gemilang menjadi momentum para IKM/UKM untuk meningkatkan kualitas produknya agar masyarakat dapat mulai mengenal produk lokal. “Kami selalu punya anggapan bahwa setiap keadaan, krisis dan kesulitan itu pasti ada peluangnya. Oleh karena itu, ini peluang untuk bagaimana kita memperkenalkan produk-produk lokal kita kepada masyarakat,” ujar Bang </w:t>
      </w:r>
      <w:proofErr w:type="spellStart"/>
      <w:r w:rsidRPr="00765A27">
        <w:rPr>
          <w:color w:val="222222"/>
        </w:rPr>
        <w:t>Zul</w:t>
      </w:r>
      <w:proofErr w:type="spellEnd"/>
      <w:r w:rsidRPr="00765A27">
        <w:rPr>
          <w:color w:val="222222"/>
        </w:rPr>
        <w:t>.</w:t>
      </w:r>
      <w:r>
        <w:rPr>
          <w:color w:val="222222"/>
        </w:rPr>
        <w:t xml:space="preserve"> </w:t>
      </w:r>
      <w:r w:rsidRPr="00765A27">
        <w:rPr>
          <w:color w:val="222222"/>
        </w:rPr>
        <w:t>Pada JPS Gemilang tahap II ini, keterlibatan Kabupaten/Kota menjadi komponen utama agar bantuan yang diberikan lebih tepat sasaran dan IKM /UKM yang terlibat juga semakin banyak. “Misi utamanya bukan bantuan ikannya, bukan jual kopinya tetapi memberdayakan IKM /UKM di seluruh Kabupaten/Kota,” lanjutnya.</w:t>
      </w:r>
    </w:p>
    <w:p w14:paraId="3A960B95" w14:textId="77777777" w:rsidR="00765A27" w:rsidRPr="00765A27" w:rsidRDefault="00765A27" w:rsidP="008B6AB1">
      <w:pPr>
        <w:pStyle w:val="NormalWeb"/>
        <w:shd w:val="clear" w:color="auto" w:fill="FFFFFF"/>
        <w:spacing w:before="0" w:beforeAutospacing="0" w:after="0" w:afterAutospacing="0" w:line="360" w:lineRule="auto"/>
        <w:ind w:firstLine="720"/>
        <w:jc w:val="both"/>
        <w:rPr>
          <w:color w:val="222222"/>
        </w:rPr>
      </w:pPr>
      <w:r w:rsidRPr="00765A27">
        <w:rPr>
          <w:color w:val="222222"/>
        </w:rPr>
        <w:lastRenderedPageBreak/>
        <w:t>Pandemi Covid-19 telah memberikan hikmah tersendiri bagi NTB. Dengan JPS Gemilang, diharapkan setiap UKM/IKM dapat jauh lebih matang saat wabah corona berlalu. “Bisa dibayang</w:t>
      </w:r>
      <w:bookmarkStart w:id="0" w:name="_GoBack"/>
      <w:bookmarkEnd w:id="0"/>
      <w:r w:rsidRPr="00765A27">
        <w:rPr>
          <w:color w:val="222222"/>
        </w:rPr>
        <w:t xml:space="preserve">kan setelah Covid-19 ini berlalu, dengan pengalaman yang telah terakumulasi oleh UKM-UKM kita, bisa saja produk-produk yang dihasilkan bukan hanya bisa dijual di NTB bahkan bisa dijual ke seluruh penjuru Indonesia bahkan ke seluruh dunia,” tutup </w:t>
      </w:r>
      <w:proofErr w:type="spellStart"/>
      <w:r w:rsidRPr="00765A27">
        <w:rPr>
          <w:color w:val="222222"/>
        </w:rPr>
        <w:t>Dr.</w:t>
      </w:r>
      <w:proofErr w:type="spellEnd"/>
      <w:r w:rsidRPr="00765A27">
        <w:rPr>
          <w:color w:val="222222"/>
        </w:rPr>
        <w:t xml:space="preserve"> </w:t>
      </w:r>
      <w:proofErr w:type="spellStart"/>
      <w:r w:rsidRPr="00765A27">
        <w:rPr>
          <w:color w:val="222222"/>
        </w:rPr>
        <w:t>Zul</w:t>
      </w:r>
      <w:proofErr w:type="spellEnd"/>
      <w:r w:rsidRPr="00765A27">
        <w:rPr>
          <w:color w:val="222222"/>
        </w:rPr>
        <w:t>.</w:t>
      </w:r>
    </w:p>
    <w:p w14:paraId="26F4818A" w14:textId="1F2E03FB" w:rsidR="00765A27" w:rsidRPr="00765A27" w:rsidRDefault="00765A27" w:rsidP="008B6AB1">
      <w:pPr>
        <w:pStyle w:val="NormalWeb"/>
        <w:shd w:val="clear" w:color="auto" w:fill="FFFFFF"/>
        <w:spacing w:before="0" w:beforeAutospacing="0" w:after="0" w:afterAutospacing="0" w:line="360" w:lineRule="auto"/>
        <w:jc w:val="both"/>
        <w:rPr>
          <w:color w:val="222222"/>
        </w:rPr>
      </w:pPr>
      <w:r w:rsidRPr="00765A27">
        <w:rPr>
          <w:color w:val="222222"/>
        </w:rPr>
        <w:t xml:space="preserve">Senada dengan hal tersebut, Kepala Biro Humas dan Protokol </w:t>
      </w:r>
      <w:proofErr w:type="spellStart"/>
      <w:r w:rsidRPr="00765A27">
        <w:rPr>
          <w:color w:val="222222"/>
        </w:rPr>
        <w:t>Setda</w:t>
      </w:r>
      <w:proofErr w:type="spellEnd"/>
      <w:r w:rsidRPr="00765A27">
        <w:rPr>
          <w:color w:val="222222"/>
        </w:rPr>
        <w:t xml:space="preserve"> NTB, </w:t>
      </w:r>
      <w:proofErr w:type="spellStart"/>
      <w:r w:rsidRPr="00765A27">
        <w:rPr>
          <w:color w:val="222222"/>
        </w:rPr>
        <w:t>Najamuddin</w:t>
      </w:r>
      <w:proofErr w:type="spellEnd"/>
      <w:r w:rsidRPr="00765A27">
        <w:rPr>
          <w:color w:val="222222"/>
        </w:rPr>
        <w:t xml:space="preserve"> Amy, </w:t>
      </w:r>
      <w:proofErr w:type="spellStart"/>
      <w:r w:rsidRPr="00765A27">
        <w:rPr>
          <w:color w:val="222222"/>
        </w:rPr>
        <w:t>S.Sos</w:t>
      </w:r>
      <w:proofErr w:type="spellEnd"/>
      <w:r w:rsidRPr="00765A27">
        <w:rPr>
          <w:color w:val="222222"/>
        </w:rPr>
        <w:t xml:space="preserve">, M. Si menyampaikan bahwa JPS Gemilang tahap II terjadi banyak perbaikan dan perkembangan. Jika sebelumnya hanya 115 ribu paket, kini sebanyak 125 ribu paket yang </w:t>
      </w:r>
      <w:proofErr w:type="gramStart"/>
      <w:r w:rsidRPr="00765A27">
        <w:rPr>
          <w:color w:val="222222"/>
        </w:rPr>
        <w:t>akan</w:t>
      </w:r>
      <w:proofErr w:type="gramEnd"/>
      <w:r w:rsidRPr="00765A27">
        <w:rPr>
          <w:color w:val="222222"/>
        </w:rPr>
        <w:t xml:space="preserve"> dibagikan.</w:t>
      </w:r>
      <w:r>
        <w:rPr>
          <w:color w:val="222222"/>
        </w:rPr>
        <w:t xml:space="preserve"> </w:t>
      </w:r>
      <w:r w:rsidRPr="00765A27">
        <w:rPr>
          <w:color w:val="222222"/>
        </w:rPr>
        <w:t xml:space="preserve">“Alhamdulillah, kini peta sebaran JPS tahap II semakin bertambah. Sebelumnya penerima manfaat hanya 105.000 KK, dan kini di tahap II ini bertambah menjadi total sebanyak 125.000 Kepala Keluarga (KK). Untuk non DTKS sebanyak 15 ribu KK, sedangkan DTKS sebanyak 110 ribu KK,” jelas </w:t>
      </w:r>
      <w:proofErr w:type="spellStart"/>
      <w:r w:rsidRPr="00765A27">
        <w:rPr>
          <w:color w:val="222222"/>
        </w:rPr>
        <w:t>Najamuddin</w:t>
      </w:r>
      <w:proofErr w:type="spellEnd"/>
      <w:r w:rsidRPr="00765A27">
        <w:rPr>
          <w:color w:val="222222"/>
        </w:rPr>
        <w:t xml:space="preserve"> di ruang kerjanya, Senin, 1 Juni 2020.</w:t>
      </w:r>
    </w:p>
    <w:p w14:paraId="749810FA" w14:textId="5BB63CAF" w:rsidR="00765A27" w:rsidRDefault="00765A27" w:rsidP="008B6AB1">
      <w:pPr>
        <w:pStyle w:val="NormalWeb"/>
        <w:shd w:val="clear" w:color="auto" w:fill="FFFFFF"/>
        <w:spacing w:before="0" w:beforeAutospacing="0" w:after="0" w:afterAutospacing="0" w:line="360" w:lineRule="auto"/>
        <w:ind w:firstLine="720"/>
        <w:jc w:val="both"/>
        <w:rPr>
          <w:rStyle w:val="Strong"/>
          <w:color w:val="222222"/>
        </w:rPr>
      </w:pPr>
      <w:r w:rsidRPr="00765A27">
        <w:rPr>
          <w:color w:val="222222"/>
        </w:rPr>
        <w:t xml:space="preserve">Total penerima bantuan JPS Gemilang untuk di pulau Lombok sebanyak 76.447 KK. Sedangkan di Pulau Sumbawa sebanyak 33. 523 KK. Pria yang akrab disapa Bang Najam ini merincikan penerima JPS tahap II Non DTKS. Berdasarkan data yang diterima, selain penerima yang berasal dari Data Terpadu Kesejahteraan Sosial (DTKS) </w:t>
      </w:r>
      <w:proofErr w:type="spellStart"/>
      <w:r w:rsidRPr="00765A27">
        <w:rPr>
          <w:color w:val="222222"/>
        </w:rPr>
        <w:t>Kemensos</w:t>
      </w:r>
      <w:proofErr w:type="spellEnd"/>
      <w:r w:rsidRPr="00765A27">
        <w:rPr>
          <w:color w:val="222222"/>
        </w:rPr>
        <w:t xml:space="preserve">, ada juga penerima Non Data seperti Honorer Guru sebanyak 2.599 KK, Pemulung TPAR </w:t>
      </w:r>
      <w:proofErr w:type="spellStart"/>
      <w:r w:rsidRPr="00765A27">
        <w:rPr>
          <w:color w:val="222222"/>
        </w:rPr>
        <w:t>Kebon</w:t>
      </w:r>
      <w:proofErr w:type="spellEnd"/>
      <w:r w:rsidRPr="00765A27">
        <w:rPr>
          <w:color w:val="222222"/>
        </w:rPr>
        <w:t xml:space="preserve"> </w:t>
      </w:r>
      <w:proofErr w:type="spellStart"/>
      <w:r w:rsidRPr="00765A27">
        <w:rPr>
          <w:color w:val="222222"/>
        </w:rPr>
        <w:t>Kongok</w:t>
      </w:r>
      <w:proofErr w:type="spellEnd"/>
      <w:r w:rsidRPr="00765A27">
        <w:rPr>
          <w:color w:val="222222"/>
        </w:rPr>
        <w:t xml:space="preserve"> sebanyak 92 KK, Pemulung TPA di </w:t>
      </w:r>
      <w:proofErr w:type="spellStart"/>
      <w:r w:rsidRPr="00765A27">
        <w:rPr>
          <w:color w:val="222222"/>
        </w:rPr>
        <w:t>Taliwang</w:t>
      </w:r>
      <w:proofErr w:type="spellEnd"/>
      <w:r w:rsidRPr="00765A27">
        <w:rPr>
          <w:color w:val="222222"/>
        </w:rPr>
        <w:t xml:space="preserve"> 11 KK, Operator Roda Tiga di Mataram 55 KK, Security, CS </w:t>
      </w:r>
      <w:proofErr w:type="spellStart"/>
      <w:r w:rsidRPr="00765A27">
        <w:rPr>
          <w:color w:val="222222"/>
        </w:rPr>
        <w:t>Pemprov</w:t>
      </w:r>
      <w:proofErr w:type="spellEnd"/>
      <w:r w:rsidRPr="00765A27">
        <w:rPr>
          <w:color w:val="222222"/>
        </w:rPr>
        <w:t xml:space="preserve"> sebanyak 1.399 KK.</w:t>
      </w:r>
      <w:r>
        <w:rPr>
          <w:color w:val="222222"/>
        </w:rPr>
        <w:t xml:space="preserve"> </w:t>
      </w:r>
      <w:r w:rsidRPr="00765A27">
        <w:rPr>
          <w:color w:val="222222"/>
        </w:rPr>
        <w:t xml:space="preserve">Kemudian petugas kebersihan Kota Mataram 325 KK, petugas RSUD Provinsi NTB 125 KK, petugas RSU </w:t>
      </w:r>
      <w:proofErr w:type="spellStart"/>
      <w:r w:rsidRPr="00765A27">
        <w:rPr>
          <w:color w:val="222222"/>
        </w:rPr>
        <w:t>Manambai</w:t>
      </w:r>
      <w:proofErr w:type="spellEnd"/>
      <w:r w:rsidRPr="00765A27">
        <w:rPr>
          <w:color w:val="222222"/>
        </w:rPr>
        <w:t xml:space="preserve"> 75 KK, petugas </w:t>
      </w:r>
      <w:proofErr w:type="spellStart"/>
      <w:r w:rsidRPr="00765A27">
        <w:rPr>
          <w:color w:val="222222"/>
        </w:rPr>
        <w:t>Covid</w:t>
      </w:r>
      <w:proofErr w:type="spellEnd"/>
      <w:r w:rsidRPr="00765A27">
        <w:rPr>
          <w:color w:val="222222"/>
        </w:rPr>
        <w:t xml:space="preserve"> </w:t>
      </w:r>
      <w:proofErr w:type="spellStart"/>
      <w:r w:rsidRPr="00765A27">
        <w:rPr>
          <w:color w:val="222222"/>
        </w:rPr>
        <w:t>Bapelkes</w:t>
      </w:r>
      <w:proofErr w:type="spellEnd"/>
      <w:r w:rsidRPr="00765A27">
        <w:rPr>
          <w:color w:val="222222"/>
        </w:rPr>
        <w:t xml:space="preserve"> 30 KK, petugas pengawas Pelabuhan/Bandara 30 KK, Mahasiswa asrama/tidak mudik 177 KK, untuk PDP 812 KK, Napi Asimilasi 353 KK, Pegawai </w:t>
      </w:r>
      <w:proofErr w:type="spellStart"/>
      <w:r w:rsidRPr="00765A27">
        <w:rPr>
          <w:color w:val="222222"/>
        </w:rPr>
        <w:t>Pemprov</w:t>
      </w:r>
      <w:proofErr w:type="spellEnd"/>
      <w:r w:rsidRPr="00765A27">
        <w:rPr>
          <w:color w:val="222222"/>
        </w:rPr>
        <w:t xml:space="preserve">. Golongan I 150 KK, </w:t>
      </w:r>
      <w:proofErr w:type="spellStart"/>
      <w:r w:rsidRPr="00765A27">
        <w:rPr>
          <w:color w:val="222222"/>
        </w:rPr>
        <w:t>Sekehe</w:t>
      </w:r>
      <w:proofErr w:type="spellEnd"/>
      <w:r w:rsidRPr="00765A27">
        <w:rPr>
          <w:color w:val="222222"/>
        </w:rPr>
        <w:t xml:space="preserve"> Gamelan/Wayang 21 KK, </w:t>
      </w:r>
      <w:proofErr w:type="spellStart"/>
      <w:r w:rsidRPr="00765A27">
        <w:rPr>
          <w:color w:val="222222"/>
        </w:rPr>
        <w:t>Disabilitas</w:t>
      </w:r>
      <w:proofErr w:type="spellEnd"/>
      <w:r w:rsidRPr="00765A27">
        <w:rPr>
          <w:color w:val="222222"/>
        </w:rPr>
        <w:t xml:space="preserve"> 52 </w:t>
      </w:r>
      <w:proofErr w:type="spellStart"/>
      <w:r w:rsidRPr="00765A27">
        <w:rPr>
          <w:color w:val="222222"/>
        </w:rPr>
        <w:t>KK</w:t>
      </w:r>
      <w:proofErr w:type="gramStart"/>
      <w:r w:rsidRPr="00765A27">
        <w:rPr>
          <w:color w:val="222222"/>
        </w:rPr>
        <w:t>,Marbot</w:t>
      </w:r>
      <w:proofErr w:type="spellEnd"/>
      <w:proofErr w:type="gramEnd"/>
      <w:r w:rsidRPr="00765A27">
        <w:rPr>
          <w:color w:val="222222"/>
        </w:rPr>
        <w:t xml:space="preserve"> 5.590 KK, </w:t>
      </w:r>
      <w:proofErr w:type="spellStart"/>
      <w:r w:rsidRPr="00765A27">
        <w:rPr>
          <w:color w:val="222222"/>
        </w:rPr>
        <w:t>Ormas</w:t>
      </w:r>
      <w:proofErr w:type="spellEnd"/>
      <w:r w:rsidRPr="00765A27">
        <w:rPr>
          <w:color w:val="222222"/>
        </w:rPr>
        <w:t xml:space="preserve"> 1.251 KK, Pegawai Golongan 1 150 KK dan Pegawai Golongan II , 2.337 KK.</w:t>
      </w:r>
      <w:r>
        <w:rPr>
          <w:color w:val="222222"/>
        </w:rPr>
        <w:t xml:space="preserve"> </w:t>
      </w:r>
      <w:proofErr w:type="gramStart"/>
      <w:r w:rsidRPr="00765A27">
        <w:rPr>
          <w:color w:val="222222"/>
        </w:rPr>
        <w:t>Ia</w:t>
      </w:r>
      <w:proofErr w:type="gramEnd"/>
      <w:r w:rsidRPr="00765A27">
        <w:rPr>
          <w:color w:val="222222"/>
        </w:rPr>
        <w:t xml:space="preserve"> juga memastikan data JPS Gemilang tahap II ini merupakan hasil verifikasi dan validasi desa. “JPS Gemilang Tahap II ini, Kepala Desa diberikan kewenangan mengurangi dan menambah jumlah namun sesuai </w:t>
      </w:r>
      <w:proofErr w:type="spellStart"/>
      <w:r w:rsidRPr="00765A27">
        <w:rPr>
          <w:color w:val="222222"/>
        </w:rPr>
        <w:t>kreteria</w:t>
      </w:r>
      <w:proofErr w:type="spellEnd"/>
      <w:r w:rsidRPr="00765A27">
        <w:rPr>
          <w:color w:val="222222"/>
        </w:rPr>
        <w:t>, setelah itu disahkan dengan tanda tangan resmi kepala desa,” tutupnya</w:t>
      </w:r>
      <w:r w:rsidRPr="00765A27">
        <w:rPr>
          <w:rStyle w:val="Strong"/>
          <w:color w:val="222222"/>
        </w:rPr>
        <w:t>. (*)</w:t>
      </w:r>
    </w:p>
    <w:p w14:paraId="7942DF2F" w14:textId="15791792" w:rsidR="00765A27" w:rsidRDefault="00765A27" w:rsidP="008B6AB1">
      <w:pPr>
        <w:pStyle w:val="NormalWeb"/>
        <w:shd w:val="clear" w:color="auto" w:fill="FFFFFF"/>
        <w:spacing w:before="0" w:beforeAutospacing="0" w:after="0" w:afterAutospacing="0" w:line="360" w:lineRule="auto"/>
        <w:jc w:val="both"/>
        <w:rPr>
          <w:rStyle w:val="Strong"/>
          <w:color w:val="222222"/>
        </w:rPr>
      </w:pPr>
    </w:p>
    <w:p w14:paraId="6189FB80" w14:textId="00088265" w:rsidR="00765A27" w:rsidRPr="00765A27" w:rsidRDefault="00765A27" w:rsidP="008B6AB1">
      <w:pPr>
        <w:pStyle w:val="NormalWeb"/>
        <w:shd w:val="clear" w:color="auto" w:fill="FFFFFF"/>
        <w:spacing w:before="0" w:beforeAutospacing="0" w:after="0" w:afterAutospacing="0" w:line="360" w:lineRule="auto"/>
        <w:jc w:val="both"/>
        <w:rPr>
          <w:color w:val="222222"/>
        </w:rPr>
      </w:pPr>
      <w:r>
        <w:rPr>
          <w:rStyle w:val="Strong"/>
          <w:color w:val="222222"/>
        </w:rPr>
        <w:t>Sumber Berita:</w:t>
      </w:r>
    </w:p>
    <w:p w14:paraId="17B63F0B" w14:textId="1B4720FF" w:rsidR="00765A27" w:rsidRPr="004A54F8" w:rsidRDefault="002F0ED3" w:rsidP="008B6AB1">
      <w:pPr>
        <w:pStyle w:val="ListParagraph"/>
        <w:numPr>
          <w:ilvl w:val="0"/>
          <w:numId w:val="16"/>
        </w:numPr>
        <w:spacing w:after="0" w:line="360" w:lineRule="auto"/>
        <w:jc w:val="both"/>
        <w:rPr>
          <w:rFonts w:ascii="Times New Roman" w:hAnsi="Times New Roman" w:cs="Times New Roman"/>
          <w:sz w:val="24"/>
          <w:szCs w:val="24"/>
        </w:rPr>
      </w:pPr>
      <w:hyperlink r:id="rId9" w:history="1">
        <w:r w:rsidR="00765A27" w:rsidRPr="00765A27">
          <w:rPr>
            <w:rStyle w:val="Hyperlink"/>
            <w:rFonts w:ascii="Times New Roman" w:hAnsi="Times New Roman" w:cs="Times New Roman"/>
            <w:sz w:val="24"/>
            <w:szCs w:val="24"/>
          </w:rPr>
          <w:t>https://www.suarantb.com/semakin-banyak-warga-dan-usaha-lokal-rasakan-manfaat-jps-gemilang/</w:t>
        </w:r>
      </w:hyperlink>
      <w:r w:rsidR="00765A27">
        <w:rPr>
          <w:rStyle w:val="Hyperlink"/>
          <w:rFonts w:ascii="Times New Roman" w:hAnsi="Times New Roman" w:cs="Times New Roman"/>
          <w:sz w:val="24"/>
          <w:szCs w:val="24"/>
        </w:rPr>
        <w:t xml:space="preserve"> </w:t>
      </w:r>
      <w:r w:rsidR="00765A27" w:rsidRPr="004A54F8">
        <w:rPr>
          <w:rStyle w:val="Hyperlink"/>
          <w:rFonts w:ascii="Times New Roman" w:hAnsi="Times New Roman" w:cs="Times New Roman"/>
          <w:color w:val="auto"/>
          <w:sz w:val="24"/>
          <w:szCs w:val="24"/>
          <w:u w:val="none"/>
        </w:rPr>
        <w:t xml:space="preserve">. Diakses pada tanggal </w:t>
      </w:r>
      <w:r w:rsidR="00765A27">
        <w:rPr>
          <w:rStyle w:val="Hyperlink"/>
          <w:rFonts w:ascii="Times New Roman" w:hAnsi="Times New Roman" w:cs="Times New Roman"/>
          <w:color w:val="auto"/>
          <w:sz w:val="24"/>
          <w:szCs w:val="24"/>
          <w:u w:val="none"/>
        </w:rPr>
        <w:t>1 Juni</w:t>
      </w:r>
      <w:r w:rsidR="00765A27" w:rsidRPr="004A54F8">
        <w:rPr>
          <w:rStyle w:val="Hyperlink"/>
          <w:rFonts w:ascii="Times New Roman" w:hAnsi="Times New Roman" w:cs="Times New Roman"/>
          <w:color w:val="auto"/>
          <w:sz w:val="24"/>
          <w:szCs w:val="24"/>
          <w:u w:val="none"/>
        </w:rPr>
        <w:t xml:space="preserve"> 2020</w:t>
      </w:r>
    </w:p>
    <w:p w14:paraId="08D04BD2" w14:textId="459D5499" w:rsidR="00765A27" w:rsidRPr="00765A27" w:rsidRDefault="00765A27" w:rsidP="008B6AB1">
      <w:pPr>
        <w:spacing w:after="0" w:line="360" w:lineRule="auto"/>
        <w:jc w:val="both"/>
        <w:rPr>
          <w:rFonts w:ascii="Times New Roman" w:hAnsi="Times New Roman" w:cs="Times New Roman"/>
          <w:sz w:val="24"/>
          <w:szCs w:val="24"/>
        </w:rPr>
      </w:pPr>
    </w:p>
    <w:p w14:paraId="32E95EA4" w14:textId="77777777" w:rsidR="00765A27" w:rsidRPr="004A54F8" w:rsidRDefault="00765A27" w:rsidP="008B6AB1">
      <w:pPr>
        <w:spacing w:after="0" w:line="360" w:lineRule="auto"/>
        <w:jc w:val="both"/>
        <w:rPr>
          <w:rFonts w:ascii="Times New Roman" w:hAnsi="Times New Roman" w:cs="Times New Roman"/>
          <w:b/>
          <w:bCs/>
          <w:sz w:val="24"/>
          <w:szCs w:val="24"/>
        </w:rPr>
      </w:pPr>
      <w:r w:rsidRPr="004A54F8">
        <w:rPr>
          <w:rFonts w:ascii="Times New Roman" w:hAnsi="Times New Roman" w:cs="Times New Roman"/>
          <w:b/>
          <w:bCs/>
          <w:sz w:val="24"/>
          <w:szCs w:val="24"/>
        </w:rPr>
        <w:t>Catatan Berita:</w:t>
      </w:r>
    </w:p>
    <w:p w14:paraId="3DE07A04" w14:textId="3D6E1DC1" w:rsidR="00765A27" w:rsidRPr="004A54F8" w:rsidRDefault="00765A27" w:rsidP="008B6AB1">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
        </w:rPr>
        <w:t xml:space="preserve">Menurut </w:t>
      </w:r>
      <w:proofErr w:type="spellStart"/>
      <w:r>
        <w:rPr>
          <w:rFonts w:ascii="Times New Roman" w:hAnsi="Times New Roman" w:cs="Times New Roman"/>
          <w:sz w:val="24"/>
          <w:szCs w:val="24"/>
          <w:lang w:val="en"/>
        </w:rPr>
        <w:t>Kemensos</w:t>
      </w:r>
      <w:proofErr w:type="spellEnd"/>
      <w:r>
        <w:rPr>
          <w:rFonts w:ascii="Times New Roman" w:hAnsi="Times New Roman" w:cs="Times New Roman"/>
          <w:sz w:val="24"/>
          <w:szCs w:val="24"/>
          <w:lang w:val="en"/>
        </w:rPr>
        <w:t xml:space="preserve"> dalam </w:t>
      </w:r>
      <w:hyperlink r:id="rId10" w:history="1">
        <w:r w:rsidRPr="004A54F8">
          <w:rPr>
            <w:rStyle w:val="Hyperlink"/>
            <w:rFonts w:ascii="Times New Roman" w:hAnsi="Times New Roman" w:cs="Times New Roman"/>
            <w:sz w:val="24"/>
            <w:szCs w:val="24"/>
          </w:rPr>
          <w:t>https://kemsos.go.id/program-jaring-pengaman-sosial-kementerian-sosial</w:t>
        </w:r>
      </w:hyperlink>
      <w:r>
        <w:rPr>
          <w:rFonts w:ascii="Times New Roman" w:hAnsi="Times New Roman" w:cs="Times New Roman"/>
          <w:sz w:val="24"/>
          <w:szCs w:val="24"/>
        </w:rPr>
        <w:t xml:space="preserve">, </w:t>
      </w:r>
      <w:proofErr w:type="spellStart"/>
      <w:r w:rsidRPr="004A54F8">
        <w:rPr>
          <w:rFonts w:ascii="Times New Roman" w:eastAsia="Times New Roman" w:hAnsi="Times New Roman" w:cs="Times New Roman"/>
          <w:sz w:val="24"/>
          <w:szCs w:val="24"/>
          <w:lang w:eastAsia="en-ID"/>
        </w:rPr>
        <w:t>Pogram</w:t>
      </w:r>
      <w:proofErr w:type="spellEnd"/>
      <w:r w:rsidRPr="004A54F8">
        <w:rPr>
          <w:rFonts w:ascii="Times New Roman" w:eastAsia="Times New Roman" w:hAnsi="Times New Roman" w:cs="Times New Roman"/>
          <w:sz w:val="24"/>
          <w:szCs w:val="24"/>
          <w:lang w:eastAsia="en-ID"/>
        </w:rPr>
        <w:t xml:space="preserve"> Jaring Pengaman Sosial diberikan untuk membantu keluarga miskin dan rentan di daerah </w:t>
      </w:r>
      <w:proofErr w:type="spellStart"/>
      <w:r w:rsidRPr="004A54F8">
        <w:rPr>
          <w:rFonts w:ascii="Times New Roman" w:eastAsia="Times New Roman" w:hAnsi="Times New Roman" w:cs="Times New Roman"/>
          <w:sz w:val="24"/>
          <w:szCs w:val="24"/>
          <w:lang w:eastAsia="en-ID"/>
        </w:rPr>
        <w:t>epicentrum</w:t>
      </w:r>
      <w:proofErr w:type="spellEnd"/>
      <w:r w:rsidRPr="004A54F8">
        <w:rPr>
          <w:rFonts w:ascii="Times New Roman" w:eastAsia="Times New Roman" w:hAnsi="Times New Roman" w:cs="Times New Roman"/>
          <w:sz w:val="24"/>
          <w:szCs w:val="24"/>
          <w:lang w:eastAsia="en-ID"/>
        </w:rPr>
        <w:t xml:space="preserve"> #COVID19 agar meringankan beban mereka selama pandemi.</w:t>
      </w:r>
      <w:r>
        <w:rPr>
          <w:rFonts w:ascii="Times New Roman" w:hAnsi="Times New Roman" w:cs="Times New Roman"/>
          <w:sz w:val="24"/>
          <w:szCs w:val="24"/>
        </w:rPr>
        <w:t xml:space="preserve"> </w:t>
      </w:r>
      <w:proofErr w:type="spellStart"/>
      <w:r w:rsidRPr="004A54F8">
        <w:rPr>
          <w:rFonts w:ascii="Times New Roman" w:hAnsi="Times New Roman" w:cs="Times New Roman"/>
          <w:sz w:val="24"/>
          <w:szCs w:val="24"/>
        </w:rPr>
        <w:t>Progam</w:t>
      </w:r>
      <w:proofErr w:type="spellEnd"/>
      <w:r w:rsidRPr="004A54F8">
        <w:rPr>
          <w:rFonts w:ascii="Times New Roman" w:hAnsi="Times New Roman" w:cs="Times New Roman"/>
          <w:sz w:val="24"/>
          <w:szCs w:val="24"/>
        </w:rPr>
        <w:t xml:space="preserve"> Jaring Pengaman Sosial </w:t>
      </w:r>
      <w:proofErr w:type="spellStart"/>
      <w:r w:rsidRPr="004A54F8">
        <w:rPr>
          <w:rFonts w:ascii="Times New Roman" w:hAnsi="Times New Roman" w:cs="Times New Roman"/>
          <w:sz w:val="24"/>
          <w:szCs w:val="24"/>
        </w:rPr>
        <w:t>Kementrian</w:t>
      </w:r>
      <w:proofErr w:type="spellEnd"/>
      <w:r w:rsidRPr="004A54F8">
        <w:rPr>
          <w:rFonts w:ascii="Times New Roman" w:hAnsi="Times New Roman" w:cs="Times New Roman"/>
          <w:sz w:val="24"/>
          <w:szCs w:val="24"/>
        </w:rPr>
        <w:t xml:space="preserve"> Sosial Kementerian Sosial bagi keluarga miskin dan</w:t>
      </w:r>
      <w:r>
        <w:rPr>
          <w:rFonts w:ascii="Times New Roman" w:hAnsi="Times New Roman" w:cs="Times New Roman"/>
          <w:sz w:val="24"/>
          <w:szCs w:val="24"/>
        </w:rPr>
        <w:t xml:space="preserve"> </w:t>
      </w:r>
      <w:r w:rsidRPr="004A54F8">
        <w:rPr>
          <w:rFonts w:ascii="Times New Roman" w:hAnsi="Times New Roman" w:cs="Times New Roman"/>
          <w:sz w:val="24"/>
          <w:szCs w:val="24"/>
        </w:rPr>
        <w:t xml:space="preserve">rentan yang </w:t>
      </w:r>
      <w:proofErr w:type="spellStart"/>
      <w:r w:rsidRPr="004A54F8">
        <w:rPr>
          <w:rFonts w:ascii="Times New Roman" w:hAnsi="Times New Roman" w:cs="Times New Roman"/>
          <w:sz w:val="24"/>
          <w:szCs w:val="24"/>
        </w:rPr>
        <w:t>terdampak</w:t>
      </w:r>
      <w:proofErr w:type="spellEnd"/>
      <w:r w:rsidRPr="004A54F8">
        <w:rPr>
          <w:rFonts w:ascii="Times New Roman" w:hAnsi="Times New Roman" w:cs="Times New Roman"/>
          <w:sz w:val="24"/>
          <w:szCs w:val="24"/>
        </w:rPr>
        <w:t xml:space="preserve"> COVID-19 dibagi dalam 3 program:</w:t>
      </w:r>
    </w:p>
    <w:p w14:paraId="67B5CD62" w14:textId="77777777" w:rsidR="00765A27" w:rsidRPr="00A551A1" w:rsidRDefault="00765A27" w:rsidP="008B6AB1">
      <w:pPr>
        <w:pStyle w:val="ListParagraph"/>
        <w:numPr>
          <w:ilvl w:val="0"/>
          <w:numId w:val="17"/>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Bantuan sosial reguler kementerian sosial yang terdiri dari:</w:t>
      </w:r>
    </w:p>
    <w:p w14:paraId="449511F3" w14:textId="77777777" w:rsidR="00765A27" w:rsidRPr="00A551A1" w:rsidRDefault="00765A27" w:rsidP="008B6AB1">
      <w:pPr>
        <w:pStyle w:val="ListParagraph"/>
        <w:numPr>
          <w:ilvl w:val="1"/>
          <w:numId w:val="18"/>
        </w:numPr>
        <w:spacing w:after="0" w:line="360" w:lineRule="auto"/>
        <w:ind w:left="720"/>
        <w:jc w:val="both"/>
        <w:rPr>
          <w:rFonts w:ascii="Times New Roman" w:hAnsi="Times New Roman" w:cs="Times New Roman"/>
          <w:sz w:val="24"/>
          <w:szCs w:val="24"/>
        </w:rPr>
      </w:pPr>
      <w:r w:rsidRPr="00A551A1">
        <w:rPr>
          <w:rFonts w:ascii="Times New Roman" w:hAnsi="Times New Roman" w:cs="Times New Roman"/>
          <w:sz w:val="24"/>
          <w:szCs w:val="24"/>
        </w:rPr>
        <w:t>Program Keluarga Harapan (PKH), dengan ketentuan:</w:t>
      </w:r>
    </w:p>
    <w:p w14:paraId="25DE7FF4" w14:textId="17238D16" w:rsidR="00765A27" w:rsidRPr="00A551A1" w:rsidRDefault="00765A27" w:rsidP="008B6AB1">
      <w:pPr>
        <w:pStyle w:val="ListParagraph"/>
        <w:numPr>
          <w:ilvl w:val="0"/>
          <w:numId w:val="19"/>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 xml:space="preserve">Target sasaran </w:t>
      </w:r>
      <w:r>
        <w:rPr>
          <w:rFonts w:ascii="Times New Roman" w:hAnsi="Times New Roman" w:cs="Times New Roman"/>
          <w:sz w:val="24"/>
          <w:szCs w:val="24"/>
        </w:rPr>
        <w:t xml:space="preserve">yang semula 9,2 juta KPM menjadi </w:t>
      </w:r>
      <w:r w:rsidRPr="00A551A1">
        <w:rPr>
          <w:rFonts w:ascii="Times New Roman" w:hAnsi="Times New Roman" w:cs="Times New Roman"/>
          <w:sz w:val="24"/>
          <w:szCs w:val="24"/>
        </w:rPr>
        <w:t>10 juta KP</w:t>
      </w:r>
      <w:r>
        <w:rPr>
          <w:rFonts w:ascii="Times New Roman" w:hAnsi="Times New Roman" w:cs="Times New Roman"/>
          <w:sz w:val="24"/>
          <w:szCs w:val="24"/>
        </w:rPr>
        <w:t>M</w:t>
      </w:r>
    </w:p>
    <w:p w14:paraId="63DF83F6" w14:textId="77777777" w:rsidR="00765A27" w:rsidRPr="00A551A1" w:rsidRDefault="00765A27" w:rsidP="008B6AB1">
      <w:pPr>
        <w:pStyle w:val="ListParagraph"/>
        <w:numPr>
          <w:ilvl w:val="0"/>
          <w:numId w:val="19"/>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Indeks bantuan disalurkan setiap bulan (April-Desember)</w:t>
      </w:r>
    </w:p>
    <w:p w14:paraId="10D669C8" w14:textId="77777777" w:rsidR="00765A27" w:rsidRPr="00A551A1" w:rsidRDefault="00765A27" w:rsidP="008B6AB1">
      <w:pPr>
        <w:pStyle w:val="ListParagraph"/>
        <w:numPr>
          <w:ilvl w:val="1"/>
          <w:numId w:val="18"/>
        </w:numPr>
        <w:spacing w:after="0" w:line="360" w:lineRule="auto"/>
        <w:ind w:left="720"/>
        <w:jc w:val="both"/>
        <w:rPr>
          <w:rFonts w:ascii="Times New Roman" w:hAnsi="Times New Roman" w:cs="Times New Roman"/>
          <w:sz w:val="24"/>
          <w:szCs w:val="24"/>
        </w:rPr>
      </w:pPr>
      <w:r w:rsidRPr="00A551A1">
        <w:rPr>
          <w:rFonts w:ascii="Times New Roman" w:hAnsi="Times New Roman" w:cs="Times New Roman"/>
          <w:sz w:val="24"/>
          <w:szCs w:val="24"/>
        </w:rPr>
        <w:t xml:space="preserve">Program </w:t>
      </w:r>
      <w:proofErr w:type="spellStart"/>
      <w:r w:rsidRPr="00A551A1">
        <w:rPr>
          <w:rFonts w:ascii="Times New Roman" w:hAnsi="Times New Roman" w:cs="Times New Roman"/>
          <w:sz w:val="24"/>
          <w:szCs w:val="24"/>
        </w:rPr>
        <w:t>Sembako</w:t>
      </w:r>
      <w:proofErr w:type="spellEnd"/>
      <w:r w:rsidRPr="00A551A1">
        <w:rPr>
          <w:rFonts w:ascii="Times New Roman" w:hAnsi="Times New Roman" w:cs="Times New Roman"/>
          <w:sz w:val="24"/>
          <w:szCs w:val="24"/>
        </w:rPr>
        <w:t xml:space="preserve"> (BPNT), dengan ketentuan:</w:t>
      </w:r>
    </w:p>
    <w:p w14:paraId="0CA4E956" w14:textId="096E52F5" w:rsidR="00765A27" w:rsidRPr="00A551A1" w:rsidRDefault="00765A27" w:rsidP="008B6AB1">
      <w:pPr>
        <w:pStyle w:val="ListParagraph"/>
        <w:numPr>
          <w:ilvl w:val="0"/>
          <w:numId w:val="20"/>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 xml:space="preserve">Target sasaran </w:t>
      </w:r>
      <w:r>
        <w:rPr>
          <w:rFonts w:ascii="Times New Roman" w:hAnsi="Times New Roman" w:cs="Times New Roman"/>
          <w:sz w:val="24"/>
          <w:szCs w:val="24"/>
        </w:rPr>
        <w:t xml:space="preserve">diperluas  dari 15,2 juta KPM menjadi </w:t>
      </w:r>
      <w:r w:rsidRPr="00A551A1">
        <w:rPr>
          <w:rFonts w:ascii="Times New Roman" w:hAnsi="Times New Roman" w:cs="Times New Roman"/>
          <w:sz w:val="24"/>
          <w:szCs w:val="24"/>
        </w:rPr>
        <w:t>20 juta KPM</w:t>
      </w:r>
    </w:p>
    <w:p w14:paraId="2D984D41" w14:textId="77777777" w:rsidR="00765A27" w:rsidRDefault="00765A27" w:rsidP="008B6AB1">
      <w:pPr>
        <w:pStyle w:val="ListParagraph"/>
        <w:numPr>
          <w:ilvl w:val="0"/>
          <w:numId w:val="20"/>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Indeks bantuan Rp 200.000</w:t>
      </w:r>
    </w:p>
    <w:p w14:paraId="46D87541" w14:textId="77777777" w:rsidR="00765A27" w:rsidRPr="00A551A1" w:rsidRDefault="00765A27" w:rsidP="008B6AB1">
      <w:pPr>
        <w:pStyle w:val="ListParagraph"/>
        <w:spacing w:after="0" w:line="360" w:lineRule="auto"/>
        <w:ind w:hanging="360"/>
        <w:jc w:val="both"/>
        <w:rPr>
          <w:rFonts w:ascii="Times New Roman" w:hAnsi="Times New Roman" w:cs="Times New Roman"/>
          <w:sz w:val="24"/>
          <w:szCs w:val="24"/>
        </w:rPr>
      </w:pPr>
    </w:p>
    <w:p w14:paraId="791712C1" w14:textId="77777777" w:rsidR="00765A27" w:rsidRPr="00A551A1" w:rsidRDefault="00765A27" w:rsidP="008B6AB1">
      <w:pPr>
        <w:pStyle w:val="ListParagraph"/>
        <w:numPr>
          <w:ilvl w:val="0"/>
          <w:numId w:val="17"/>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Bantuan penugasan khusus presiden, berupa:</w:t>
      </w:r>
    </w:p>
    <w:p w14:paraId="053775A5" w14:textId="77777777" w:rsidR="00765A27" w:rsidRPr="00A551A1" w:rsidRDefault="00765A27" w:rsidP="008B6AB1">
      <w:pPr>
        <w:pStyle w:val="ListParagraph"/>
        <w:numPr>
          <w:ilvl w:val="1"/>
          <w:numId w:val="17"/>
        </w:numPr>
        <w:spacing w:after="0" w:line="360" w:lineRule="auto"/>
        <w:ind w:left="720"/>
        <w:jc w:val="both"/>
        <w:rPr>
          <w:rFonts w:ascii="Times New Roman" w:hAnsi="Times New Roman" w:cs="Times New Roman"/>
          <w:sz w:val="24"/>
          <w:szCs w:val="24"/>
        </w:rPr>
      </w:pPr>
      <w:r w:rsidRPr="00A551A1">
        <w:rPr>
          <w:rFonts w:ascii="Times New Roman" w:hAnsi="Times New Roman" w:cs="Times New Roman"/>
          <w:sz w:val="24"/>
          <w:szCs w:val="24"/>
        </w:rPr>
        <w:t xml:space="preserve">Bantuan Sosial </w:t>
      </w:r>
      <w:proofErr w:type="spellStart"/>
      <w:r w:rsidRPr="00A551A1">
        <w:rPr>
          <w:rFonts w:ascii="Times New Roman" w:hAnsi="Times New Roman" w:cs="Times New Roman"/>
          <w:sz w:val="24"/>
          <w:szCs w:val="24"/>
        </w:rPr>
        <w:t>Sembako</w:t>
      </w:r>
      <w:proofErr w:type="spellEnd"/>
      <w:r w:rsidRPr="00A551A1">
        <w:rPr>
          <w:rFonts w:ascii="Times New Roman" w:hAnsi="Times New Roman" w:cs="Times New Roman"/>
          <w:sz w:val="24"/>
          <w:szCs w:val="24"/>
        </w:rPr>
        <w:t xml:space="preserve"> untuk Warga DKI Jakarta, </w:t>
      </w:r>
      <w:r>
        <w:rPr>
          <w:rFonts w:ascii="Times New Roman" w:hAnsi="Times New Roman" w:cs="Times New Roman"/>
          <w:sz w:val="24"/>
          <w:szCs w:val="24"/>
        </w:rPr>
        <w:t>dengan ketentuan:</w:t>
      </w:r>
    </w:p>
    <w:p w14:paraId="3BA8F469" w14:textId="77777777" w:rsidR="00765A27" w:rsidRPr="00A551A1" w:rsidRDefault="00765A27" w:rsidP="008B6AB1">
      <w:pPr>
        <w:pStyle w:val="ListParagraph"/>
        <w:numPr>
          <w:ilvl w:val="0"/>
          <w:numId w:val="21"/>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 xml:space="preserve">Target sasaran 1,3 juta KK bagi warga </w:t>
      </w:r>
      <w:proofErr w:type="spellStart"/>
      <w:r w:rsidRPr="00A551A1">
        <w:rPr>
          <w:rFonts w:ascii="Times New Roman" w:hAnsi="Times New Roman" w:cs="Times New Roman"/>
          <w:sz w:val="24"/>
          <w:szCs w:val="24"/>
        </w:rPr>
        <w:t>terdampak</w:t>
      </w:r>
      <w:proofErr w:type="spellEnd"/>
      <w:r w:rsidRPr="00A551A1">
        <w:rPr>
          <w:rFonts w:ascii="Times New Roman" w:hAnsi="Times New Roman" w:cs="Times New Roman"/>
          <w:sz w:val="24"/>
          <w:szCs w:val="24"/>
        </w:rPr>
        <w:t xml:space="preserve"> COVID-19</w:t>
      </w:r>
    </w:p>
    <w:p w14:paraId="5BB54632" w14:textId="77777777" w:rsidR="00765A27" w:rsidRPr="00A551A1" w:rsidRDefault="00765A27" w:rsidP="008B6AB1">
      <w:pPr>
        <w:pStyle w:val="ListParagraph"/>
        <w:numPr>
          <w:ilvl w:val="0"/>
          <w:numId w:val="21"/>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Bantuan senilai Rp 600.000/keluarga/bulan</w:t>
      </w:r>
    </w:p>
    <w:p w14:paraId="5452D523" w14:textId="77777777" w:rsidR="00765A27" w:rsidRPr="00A551A1" w:rsidRDefault="00765A27" w:rsidP="008B6AB1">
      <w:pPr>
        <w:pStyle w:val="ListParagraph"/>
        <w:numPr>
          <w:ilvl w:val="0"/>
          <w:numId w:val="21"/>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Disalurkan selama 3 bulan mulai A</w:t>
      </w:r>
      <w:r>
        <w:rPr>
          <w:rFonts w:ascii="Times New Roman" w:hAnsi="Times New Roman" w:cs="Times New Roman"/>
          <w:sz w:val="24"/>
          <w:szCs w:val="24"/>
        </w:rPr>
        <w:t>p</w:t>
      </w:r>
      <w:r w:rsidRPr="00A551A1">
        <w:rPr>
          <w:rFonts w:ascii="Times New Roman" w:hAnsi="Times New Roman" w:cs="Times New Roman"/>
          <w:sz w:val="24"/>
          <w:szCs w:val="24"/>
        </w:rPr>
        <w:t>ril 2020</w:t>
      </w:r>
    </w:p>
    <w:p w14:paraId="08C78BEA" w14:textId="77777777" w:rsidR="00765A27" w:rsidRPr="00A551A1" w:rsidRDefault="00765A27" w:rsidP="008B6AB1">
      <w:pPr>
        <w:pStyle w:val="ListParagraph"/>
        <w:numPr>
          <w:ilvl w:val="1"/>
          <w:numId w:val="17"/>
        </w:numPr>
        <w:spacing w:after="0" w:line="360" w:lineRule="auto"/>
        <w:ind w:left="720"/>
        <w:jc w:val="both"/>
        <w:rPr>
          <w:rFonts w:ascii="Times New Roman" w:hAnsi="Times New Roman" w:cs="Times New Roman"/>
          <w:sz w:val="24"/>
          <w:szCs w:val="24"/>
        </w:rPr>
      </w:pPr>
      <w:r w:rsidRPr="00A551A1">
        <w:rPr>
          <w:rFonts w:ascii="Times New Roman" w:hAnsi="Times New Roman" w:cs="Times New Roman"/>
          <w:sz w:val="24"/>
          <w:szCs w:val="24"/>
        </w:rPr>
        <w:t xml:space="preserve">Bantuan Sosial </w:t>
      </w:r>
      <w:proofErr w:type="spellStart"/>
      <w:r w:rsidRPr="00A551A1">
        <w:rPr>
          <w:rFonts w:ascii="Times New Roman" w:hAnsi="Times New Roman" w:cs="Times New Roman"/>
          <w:sz w:val="24"/>
          <w:szCs w:val="24"/>
        </w:rPr>
        <w:t>Sembko</w:t>
      </w:r>
      <w:proofErr w:type="spellEnd"/>
      <w:r w:rsidRPr="00A551A1">
        <w:rPr>
          <w:rFonts w:ascii="Times New Roman" w:hAnsi="Times New Roman" w:cs="Times New Roman"/>
          <w:sz w:val="24"/>
          <w:szCs w:val="24"/>
        </w:rPr>
        <w:t xml:space="preserve"> untuk </w:t>
      </w:r>
      <w:proofErr w:type="spellStart"/>
      <w:r w:rsidRPr="00A551A1">
        <w:rPr>
          <w:rFonts w:ascii="Times New Roman" w:hAnsi="Times New Roman" w:cs="Times New Roman"/>
          <w:sz w:val="24"/>
          <w:szCs w:val="24"/>
        </w:rPr>
        <w:t>Bodetabek</w:t>
      </w:r>
      <w:proofErr w:type="spellEnd"/>
      <w:r w:rsidRPr="00A551A1">
        <w:rPr>
          <w:rFonts w:ascii="Times New Roman" w:hAnsi="Times New Roman" w:cs="Times New Roman"/>
          <w:sz w:val="24"/>
          <w:szCs w:val="24"/>
        </w:rPr>
        <w:t xml:space="preserve">, </w:t>
      </w:r>
      <w:proofErr w:type="spellStart"/>
      <w:r w:rsidRPr="00A551A1">
        <w:rPr>
          <w:rFonts w:ascii="Times New Roman" w:hAnsi="Times New Roman" w:cs="Times New Roman"/>
          <w:sz w:val="24"/>
          <w:szCs w:val="24"/>
        </w:rPr>
        <w:t>dengn</w:t>
      </w:r>
      <w:proofErr w:type="spellEnd"/>
      <w:r w:rsidRPr="00A551A1">
        <w:rPr>
          <w:rFonts w:ascii="Times New Roman" w:hAnsi="Times New Roman" w:cs="Times New Roman"/>
          <w:sz w:val="24"/>
          <w:szCs w:val="24"/>
        </w:rPr>
        <w:t xml:space="preserve"> ketentuan:</w:t>
      </w:r>
    </w:p>
    <w:p w14:paraId="6A4F4E92" w14:textId="77777777" w:rsidR="00765A27" w:rsidRPr="00A551A1" w:rsidRDefault="00765A27" w:rsidP="008B6AB1">
      <w:pPr>
        <w:pStyle w:val="ListParagraph"/>
        <w:numPr>
          <w:ilvl w:val="0"/>
          <w:numId w:val="22"/>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 xml:space="preserve">Target sasaran 600.000 KK bagi warga </w:t>
      </w:r>
      <w:proofErr w:type="spellStart"/>
      <w:r w:rsidRPr="00A551A1">
        <w:rPr>
          <w:rFonts w:ascii="Times New Roman" w:hAnsi="Times New Roman" w:cs="Times New Roman"/>
          <w:sz w:val="24"/>
          <w:szCs w:val="24"/>
        </w:rPr>
        <w:t>terdampak</w:t>
      </w:r>
      <w:proofErr w:type="spellEnd"/>
      <w:r w:rsidRPr="00A551A1">
        <w:rPr>
          <w:rFonts w:ascii="Times New Roman" w:hAnsi="Times New Roman" w:cs="Times New Roman"/>
          <w:sz w:val="24"/>
          <w:szCs w:val="24"/>
        </w:rPr>
        <w:t xml:space="preserve"> COVID-19 di bogor, depok, </w:t>
      </w:r>
      <w:proofErr w:type="spellStart"/>
      <w:r w:rsidRPr="00A551A1">
        <w:rPr>
          <w:rFonts w:ascii="Times New Roman" w:hAnsi="Times New Roman" w:cs="Times New Roman"/>
          <w:sz w:val="24"/>
          <w:szCs w:val="24"/>
        </w:rPr>
        <w:t>tangerang</w:t>
      </w:r>
      <w:proofErr w:type="spellEnd"/>
      <w:r w:rsidRPr="00A551A1">
        <w:rPr>
          <w:rFonts w:ascii="Times New Roman" w:hAnsi="Times New Roman" w:cs="Times New Roman"/>
          <w:sz w:val="24"/>
          <w:szCs w:val="24"/>
        </w:rPr>
        <w:t xml:space="preserve"> dan </w:t>
      </w:r>
      <w:proofErr w:type="spellStart"/>
      <w:r w:rsidRPr="00A551A1">
        <w:rPr>
          <w:rFonts w:ascii="Times New Roman" w:hAnsi="Times New Roman" w:cs="Times New Roman"/>
          <w:sz w:val="24"/>
          <w:szCs w:val="24"/>
        </w:rPr>
        <w:t>bekasi</w:t>
      </w:r>
      <w:proofErr w:type="spellEnd"/>
    </w:p>
    <w:p w14:paraId="7F862A93" w14:textId="77777777" w:rsidR="00765A27" w:rsidRPr="00A551A1" w:rsidRDefault="00765A27" w:rsidP="008B6AB1">
      <w:pPr>
        <w:pStyle w:val="ListParagraph"/>
        <w:numPr>
          <w:ilvl w:val="0"/>
          <w:numId w:val="22"/>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Bantuan senilai Rp 600.000/keluarga/bulan</w:t>
      </w:r>
    </w:p>
    <w:p w14:paraId="591C4D0D" w14:textId="77777777" w:rsidR="00765A27" w:rsidRPr="00A551A1" w:rsidRDefault="00765A27" w:rsidP="008B6AB1">
      <w:pPr>
        <w:pStyle w:val="ListParagraph"/>
        <w:numPr>
          <w:ilvl w:val="0"/>
          <w:numId w:val="22"/>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Disalurkan selama 3 bulan mulai April 2020</w:t>
      </w:r>
    </w:p>
    <w:p w14:paraId="2DC4CB1C" w14:textId="77777777" w:rsidR="00765A27" w:rsidRPr="00A551A1" w:rsidRDefault="00765A27" w:rsidP="008B6AB1">
      <w:pPr>
        <w:pStyle w:val="ListParagraph"/>
        <w:numPr>
          <w:ilvl w:val="1"/>
          <w:numId w:val="18"/>
        </w:numPr>
        <w:spacing w:after="0" w:line="360" w:lineRule="auto"/>
        <w:ind w:left="720"/>
        <w:jc w:val="both"/>
        <w:rPr>
          <w:rFonts w:ascii="Times New Roman" w:hAnsi="Times New Roman" w:cs="Times New Roman"/>
          <w:sz w:val="24"/>
          <w:szCs w:val="24"/>
        </w:rPr>
      </w:pPr>
      <w:r w:rsidRPr="00A551A1">
        <w:rPr>
          <w:rFonts w:ascii="Times New Roman" w:hAnsi="Times New Roman" w:cs="Times New Roman"/>
          <w:sz w:val="24"/>
          <w:szCs w:val="24"/>
        </w:rPr>
        <w:t xml:space="preserve">Bantuan Sosial Tunai untuk di Luar </w:t>
      </w:r>
      <w:proofErr w:type="spellStart"/>
      <w:r w:rsidRPr="00A551A1">
        <w:rPr>
          <w:rFonts w:ascii="Times New Roman" w:hAnsi="Times New Roman" w:cs="Times New Roman"/>
          <w:sz w:val="24"/>
          <w:szCs w:val="24"/>
        </w:rPr>
        <w:t>Jabodetabek</w:t>
      </w:r>
      <w:proofErr w:type="spellEnd"/>
      <w:r w:rsidRPr="00A551A1">
        <w:rPr>
          <w:rFonts w:ascii="Times New Roman" w:hAnsi="Times New Roman" w:cs="Times New Roman"/>
          <w:sz w:val="24"/>
          <w:szCs w:val="24"/>
        </w:rPr>
        <w:t xml:space="preserve">, dengan </w:t>
      </w:r>
      <w:r>
        <w:rPr>
          <w:rFonts w:ascii="Times New Roman" w:hAnsi="Times New Roman" w:cs="Times New Roman"/>
          <w:sz w:val="24"/>
          <w:szCs w:val="24"/>
        </w:rPr>
        <w:t>ketentuan:</w:t>
      </w:r>
    </w:p>
    <w:p w14:paraId="71B0AD69" w14:textId="77777777" w:rsidR="00765A27" w:rsidRPr="00A551A1" w:rsidRDefault="00765A27" w:rsidP="008B6AB1">
      <w:pPr>
        <w:pStyle w:val="ListParagraph"/>
        <w:numPr>
          <w:ilvl w:val="0"/>
          <w:numId w:val="23"/>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 xml:space="preserve">Target sasaran 9 juta KK bagi warga </w:t>
      </w:r>
      <w:proofErr w:type="spellStart"/>
      <w:r w:rsidRPr="00A551A1">
        <w:rPr>
          <w:rFonts w:ascii="Times New Roman" w:hAnsi="Times New Roman" w:cs="Times New Roman"/>
          <w:sz w:val="24"/>
          <w:szCs w:val="24"/>
        </w:rPr>
        <w:t>terdampak</w:t>
      </w:r>
      <w:proofErr w:type="spellEnd"/>
      <w:r w:rsidRPr="00A551A1">
        <w:rPr>
          <w:rFonts w:ascii="Times New Roman" w:hAnsi="Times New Roman" w:cs="Times New Roman"/>
          <w:sz w:val="24"/>
          <w:szCs w:val="24"/>
        </w:rPr>
        <w:t xml:space="preserve"> COVID-19 yang </w:t>
      </w:r>
      <w:proofErr w:type="spellStart"/>
      <w:r w:rsidRPr="00A551A1">
        <w:rPr>
          <w:rFonts w:ascii="Times New Roman" w:hAnsi="Times New Roman" w:cs="Times New Roman"/>
          <w:sz w:val="24"/>
          <w:szCs w:val="24"/>
        </w:rPr>
        <w:t>tidka</w:t>
      </w:r>
      <w:proofErr w:type="spellEnd"/>
      <w:r w:rsidRPr="00A551A1">
        <w:rPr>
          <w:rFonts w:ascii="Times New Roman" w:hAnsi="Times New Roman" w:cs="Times New Roman"/>
          <w:sz w:val="24"/>
          <w:szCs w:val="24"/>
        </w:rPr>
        <w:t xml:space="preserve"> menerima bantuan PKH dan program </w:t>
      </w:r>
      <w:proofErr w:type="spellStart"/>
      <w:r w:rsidRPr="00A551A1">
        <w:rPr>
          <w:rFonts w:ascii="Times New Roman" w:hAnsi="Times New Roman" w:cs="Times New Roman"/>
          <w:sz w:val="24"/>
          <w:szCs w:val="24"/>
        </w:rPr>
        <w:t>sembako</w:t>
      </w:r>
      <w:proofErr w:type="spellEnd"/>
    </w:p>
    <w:p w14:paraId="21F996D9" w14:textId="77777777" w:rsidR="00765A27" w:rsidRPr="00A551A1" w:rsidRDefault="00765A27" w:rsidP="008B6AB1">
      <w:pPr>
        <w:pStyle w:val="ListParagraph"/>
        <w:numPr>
          <w:ilvl w:val="0"/>
          <w:numId w:val="23"/>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Bantuan senilai Rp 600.000/keluarga/bulan</w:t>
      </w:r>
    </w:p>
    <w:p w14:paraId="7F1CC67D" w14:textId="77777777" w:rsidR="00765A27" w:rsidRDefault="00765A27" w:rsidP="008B6AB1">
      <w:pPr>
        <w:pStyle w:val="ListParagraph"/>
        <w:numPr>
          <w:ilvl w:val="0"/>
          <w:numId w:val="23"/>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Disalurkan selama 3 bulan</w:t>
      </w:r>
    </w:p>
    <w:p w14:paraId="0DF7AA71" w14:textId="77777777" w:rsidR="00765A27" w:rsidRPr="00A551A1" w:rsidRDefault="00765A27" w:rsidP="008B6AB1">
      <w:pPr>
        <w:pStyle w:val="ListParagraph"/>
        <w:spacing w:after="0" w:line="360" w:lineRule="auto"/>
        <w:ind w:hanging="360"/>
        <w:jc w:val="both"/>
        <w:rPr>
          <w:rFonts w:ascii="Times New Roman" w:hAnsi="Times New Roman" w:cs="Times New Roman"/>
          <w:sz w:val="24"/>
          <w:szCs w:val="24"/>
        </w:rPr>
      </w:pPr>
    </w:p>
    <w:p w14:paraId="71525C6E" w14:textId="77777777" w:rsidR="00765A27" w:rsidRPr="00A551A1" w:rsidRDefault="00765A27" w:rsidP="008B6AB1">
      <w:pPr>
        <w:pStyle w:val="ListParagraph"/>
        <w:numPr>
          <w:ilvl w:val="0"/>
          <w:numId w:val="17"/>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 xml:space="preserve">Bantuan tanggap darurat </w:t>
      </w:r>
      <w:proofErr w:type="spellStart"/>
      <w:r w:rsidRPr="00A551A1">
        <w:rPr>
          <w:rFonts w:ascii="Times New Roman" w:hAnsi="Times New Roman" w:cs="Times New Roman"/>
          <w:sz w:val="24"/>
          <w:szCs w:val="24"/>
        </w:rPr>
        <w:t>Kemensos</w:t>
      </w:r>
      <w:proofErr w:type="spellEnd"/>
      <w:r w:rsidRPr="00A551A1">
        <w:rPr>
          <w:rFonts w:ascii="Times New Roman" w:hAnsi="Times New Roman" w:cs="Times New Roman"/>
          <w:sz w:val="24"/>
          <w:szCs w:val="24"/>
        </w:rPr>
        <w:t>, berupa:</w:t>
      </w:r>
    </w:p>
    <w:p w14:paraId="7FB0EEAE" w14:textId="77777777" w:rsidR="00765A27" w:rsidRPr="00A551A1" w:rsidRDefault="00765A27" w:rsidP="008B6AB1">
      <w:pPr>
        <w:pStyle w:val="ListParagraph"/>
        <w:numPr>
          <w:ilvl w:val="1"/>
          <w:numId w:val="17"/>
        </w:numPr>
        <w:spacing w:after="0" w:line="360" w:lineRule="auto"/>
        <w:ind w:left="720"/>
        <w:jc w:val="both"/>
        <w:rPr>
          <w:rFonts w:ascii="Times New Roman" w:hAnsi="Times New Roman" w:cs="Times New Roman"/>
          <w:sz w:val="24"/>
          <w:szCs w:val="24"/>
        </w:rPr>
      </w:pPr>
      <w:r w:rsidRPr="00A551A1">
        <w:rPr>
          <w:rFonts w:ascii="Times New Roman" w:hAnsi="Times New Roman" w:cs="Times New Roman"/>
          <w:sz w:val="24"/>
          <w:szCs w:val="24"/>
        </w:rPr>
        <w:lastRenderedPageBreak/>
        <w:t xml:space="preserve">Bantuan Sosial </w:t>
      </w:r>
      <w:proofErr w:type="spellStart"/>
      <w:r w:rsidRPr="00A551A1">
        <w:rPr>
          <w:rFonts w:ascii="Times New Roman" w:hAnsi="Times New Roman" w:cs="Times New Roman"/>
          <w:sz w:val="24"/>
          <w:szCs w:val="24"/>
        </w:rPr>
        <w:t>Sembako</w:t>
      </w:r>
      <w:proofErr w:type="spellEnd"/>
      <w:r w:rsidRPr="00A551A1">
        <w:rPr>
          <w:rFonts w:ascii="Times New Roman" w:hAnsi="Times New Roman" w:cs="Times New Roman"/>
          <w:sz w:val="24"/>
          <w:szCs w:val="24"/>
        </w:rPr>
        <w:t xml:space="preserve"> dan Makanan Siap Saji </w:t>
      </w:r>
      <w:proofErr w:type="spellStart"/>
      <w:r w:rsidRPr="00A551A1">
        <w:rPr>
          <w:rFonts w:ascii="Times New Roman" w:hAnsi="Times New Roman" w:cs="Times New Roman"/>
          <w:sz w:val="24"/>
          <w:szCs w:val="24"/>
        </w:rPr>
        <w:t>Kemensos</w:t>
      </w:r>
      <w:proofErr w:type="spellEnd"/>
      <w:r w:rsidRPr="00A551A1">
        <w:rPr>
          <w:rFonts w:ascii="Times New Roman" w:hAnsi="Times New Roman" w:cs="Times New Roman"/>
          <w:sz w:val="24"/>
          <w:szCs w:val="24"/>
        </w:rPr>
        <w:t xml:space="preserve"> bagi warga DKI Jakarta</w:t>
      </w:r>
      <w:r>
        <w:rPr>
          <w:rFonts w:ascii="Times New Roman" w:hAnsi="Times New Roman" w:cs="Times New Roman"/>
          <w:sz w:val="24"/>
          <w:szCs w:val="24"/>
        </w:rPr>
        <w:t>, dengan ketentuan:</w:t>
      </w:r>
    </w:p>
    <w:p w14:paraId="41C179D4" w14:textId="77777777" w:rsidR="00765A27" w:rsidRPr="00A551A1" w:rsidRDefault="00765A27" w:rsidP="008B6AB1">
      <w:pPr>
        <w:pStyle w:val="ListParagraph"/>
        <w:numPr>
          <w:ilvl w:val="0"/>
          <w:numId w:val="24"/>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 xml:space="preserve">Penyaluran 300.000 paket </w:t>
      </w:r>
      <w:proofErr w:type="spellStart"/>
      <w:r w:rsidRPr="00A551A1">
        <w:rPr>
          <w:rFonts w:ascii="Times New Roman" w:hAnsi="Times New Roman" w:cs="Times New Roman"/>
          <w:sz w:val="24"/>
          <w:szCs w:val="24"/>
        </w:rPr>
        <w:t>sembako</w:t>
      </w:r>
      <w:proofErr w:type="spellEnd"/>
      <w:r w:rsidRPr="00A551A1">
        <w:rPr>
          <w:rFonts w:ascii="Times New Roman" w:hAnsi="Times New Roman" w:cs="Times New Roman"/>
          <w:sz w:val="24"/>
          <w:szCs w:val="24"/>
        </w:rPr>
        <w:t xml:space="preserve"> bagi warga </w:t>
      </w:r>
      <w:proofErr w:type="spellStart"/>
      <w:r w:rsidRPr="00A551A1">
        <w:rPr>
          <w:rFonts w:ascii="Times New Roman" w:hAnsi="Times New Roman" w:cs="Times New Roman"/>
          <w:sz w:val="24"/>
          <w:szCs w:val="24"/>
        </w:rPr>
        <w:t>terdampak</w:t>
      </w:r>
      <w:proofErr w:type="spellEnd"/>
      <w:r w:rsidRPr="00A551A1">
        <w:rPr>
          <w:rFonts w:ascii="Times New Roman" w:hAnsi="Times New Roman" w:cs="Times New Roman"/>
          <w:sz w:val="24"/>
          <w:szCs w:val="24"/>
        </w:rPr>
        <w:t xml:space="preserve"> COVID-19 senilai Rp 200.000/paket</w:t>
      </w:r>
    </w:p>
    <w:p w14:paraId="366B9428" w14:textId="77777777" w:rsidR="00765A27" w:rsidRPr="00A551A1" w:rsidRDefault="00765A27" w:rsidP="008B6AB1">
      <w:pPr>
        <w:pStyle w:val="ListParagraph"/>
        <w:numPr>
          <w:ilvl w:val="0"/>
          <w:numId w:val="24"/>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 xml:space="preserve">Telah selesai disalurkan </w:t>
      </w:r>
      <w:proofErr w:type="spellStart"/>
      <w:r w:rsidRPr="00A551A1">
        <w:rPr>
          <w:rFonts w:ascii="Times New Roman" w:hAnsi="Times New Roman" w:cs="Times New Roman"/>
          <w:sz w:val="24"/>
          <w:szCs w:val="24"/>
        </w:rPr>
        <w:t>Kemensos</w:t>
      </w:r>
      <w:proofErr w:type="spellEnd"/>
      <w:r w:rsidRPr="00A551A1">
        <w:rPr>
          <w:rFonts w:ascii="Times New Roman" w:hAnsi="Times New Roman" w:cs="Times New Roman"/>
          <w:sz w:val="24"/>
          <w:szCs w:val="24"/>
        </w:rPr>
        <w:t xml:space="preserve"> sejak 7-19 April 2020</w:t>
      </w:r>
    </w:p>
    <w:p w14:paraId="581F89B6" w14:textId="77777777" w:rsidR="00765A27" w:rsidRPr="00A551A1" w:rsidRDefault="00765A27" w:rsidP="008B6AB1">
      <w:pPr>
        <w:pStyle w:val="ListParagraph"/>
        <w:numPr>
          <w:ilvl w:val="1"/>
          <w:numId w:val="17"/>
        </w:numPr>
        <w:spacing w:after="0" w:line="360" w:lineRule="auto"/>
        <w:ind w:left="720"/>
        <w:jc w:val="both"/>
        <w:rPr>
          <w:rFonts w:ascii="Times New Roman" w:hAnsi="Times New Roman" w:cs="Times New Roman"/>
          <w:sz w:val="24"/>
          <w:szCs w:val="24"/>
        </w:rPr>
      </w:pPr>
      <w:r w:rsidRPr="00A551A1">
        <w:rPr>
          <w:rFonts w:ascii="Times New Roman" w:hAnsi="Times New Roman" w:cs="Times New Roman"/>
          <w:sz w:val="24"/>
          <w:szCs w:val="24"/>
        </w:rPr>
        <w:t>Bantuan Santunan Kematian</w:t>
      </w:r>
      <w:r>
        <w:rPr>
          <w:rFonts w:ascii="Times New Roman" w:hAnsi="Times New Roman" w:cs="Times New Roman"/>
          <w:sz w:val="24"/>
          <w:szCs w:val="24"/>
        </w:rPr>
        <w:t>, dengan ketentuan:</w:t>
      </w:r>
    </w:p>
    <w:p w14:paraId="4CF2FA63" w14:textId="77777777" w:rsidR="00765A27" w:rsidRPr="00A551A1" w:rsidRDefault="00765A27" w:rsidP="008B6AB1">
      <w:pPr>
        <w:pStyle w:val="ListParagraph"/>
        <w:numPr>
          <w:ilvl w:val="0"/>
          <w:numId w:val="25"/>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Diberikan kepada keluarga ahli waris yang meninggal karena COVID-19</w:t>
      </w:r>
    </w:p>
    <w:p w14:paraId="207C77B1" w14:textId="77777777" w:rsidR="00765A27" w:rsidRPr="00A551A1" w:rsidRDefault="00765A27" w:rsidP="008B6AB1">
      <w:pPr>
        <w:pStyle w:val="ListParagraph"/>
        <w:numPr>
          <w:ilvl w:val="0"/>
          <w:numId w:val="25"/>
        </w:numPr>
        <w:spacing w:after="0" w:line="360" w:lineRule="auto"/>
        <w:jc w:val="both"/>
        <w:rPr>
          <w:rFonts w:ascii="Times New Roman" w:hAnsi="Times New Roman" w:cs="Times New Roman"/>
          <w:sz w:val="24"/>
          <w:szCs w:val="24"/>
        </w:rPr>
      </w:pPr>
      <w:r w:rsidRPr="00A551A1">
        <w:rPr>
          <w:rFonts w:ascii="Times New Roman" w:hAnsi="Times New Roman" w:cs="Times New Roman"/>
          <w:sz w:val="24"/>
          <w:szCs w:val="24"/>
        </w:rPr>
        <w:t>Indeks bantuan senilai 15 juta per jiwa</w:t>
      </w:r>
    </w:p>
    <w:p w14:paraId="62087EF7" w14:textId="77777777" w:rsidR="00765A27" w:rsidRPr="004A54F8" w:rsidRDefault="00765A27" w:rsidP="008B6AB1">
      <w:pPr>
        <w:spacing w:after="0" w:line="360" w:lineRule="auto"/>
        <w:ind w:left="720" w:hanging="360"/>
        <w:jc w:val="both"/>
        <w:rPr>
          <w:rFonts w:ascii="Times New Roman" w:hAnsi="Times New Roman" w:cs="Times New Roman"/>
          <w:sz w:val="24"/>
          <w:szCs w:val="24"/>
        </w:rPr>
      </w:pPr>
    </w:p>
    <w:p w14:paraId="55EC4FFD" w14:textId="505D6632" w:rsidR="0019322D" w:rsidRDefault="0019322D" w:rsidP="008B6AB1">
      <w:pPr>
        <w:autoSpaceDE w:val="0"/>
        <w:autoSpaceDN w:val="0"/>
        <w:adjustRightInd w:val="0"/>
        <w:spacing w:after="0" w:line="360" w:lineRule="auto"/>
        <w:jc w:val="both"/>
        <w:rPr>
          <w:rFonts w:ascii="Times New Roman" w:hAnsi="Times New Roman" w:cs="Times New Roman"/>
          <w:sz w:val="24"/>
          <w:szCs w:val="24"/>
          <w:lang w:val="en"/>
        </w:rPr>
      </w:pPr>
      <w:r>
        <w:rPr>
          <w:rFonts w:ascii="Times New Roman" w:eastAsia="Times New Roman" w:hAnsi="Times New Roman" w:cs="Times New Roman"/>
          <w:sz w:val="24"/>
          <w:szCs w:val="24"/>
          <w:lang w:eastAsia="en-ID"/>
        </w:rPr>
        <w:t xml:space="preserve">Program JPS </w:t>
      </w:r>
      <w:proofErr w:type="gramStart"/>
      <w:r>
        <w:rPr>
          <w:rFonts w:ascii="Times New Roman" w:eastAsia="Times New Roman" w:hAnsi="Times New Roman" w:cs="Times New Roman"/>
          <w:sz w:val="24"/>
          <w:szCs w:val="24"/>
          <w:lang w:eastAsia="en-ID"/>
        </w:rPr>
        <w:t>ini</w:t>
      </w:r>
      <w:proofErr w:type="gramEnd"/>
      <w:r>
        <w:rPr>
          <w:rFonts w:ascii="Times New Roman" w:eastAsia="Times New Roman" w:hAnsi="Times New Roman" w:cs="Times New Roman"/>
          <w:sz w:val="24"/>
          <w:szCs w:val="24"/>
          <w:lang w:eastAsia="en-ID"/>
        </w:rPr>
        <w:t xml:space="preserve"> sesuai merupakan program bantuan sosial yang diberikan oleh pemerintah. </w:t>
      </w:r>
      <w:proofErr w:type="gramStart"/>
      <w:r>
        <w:rPr>
          <w:rFonts w:ascii="Times New Roman" w:eastAsia="Times New Roman" w:hAnsi="Times New Roman" w:cs="Times New Roman"/>
          <w:sz w:val="24"/>
          <w:szCs w:val="24"/>
          <w:lang w:eastAsia="en-ID"/>
        </w:rPr>
        <w:t xml:space="preserve">Dalam  </w:t>
      </w:r>
      <w:r>
        <w:rPr>
          <w:rFonts w:ascii="Times New Roman" w:hAnsi="Times New Roman" w:cs="Times New Roman"/>
          <w:sz w:val="24"/>
          <w:szCs w:val="24"/>
          <w:lang w:val="en"/>
        </w:rPr>
        <w:t>Peraturan</w:t>
      </w:r>
      <w:proofErr w:type="gramEnd"/>
      <w:r>
        <w:rPr>
          <w:rFonts w:ascii="Times New Roman" w:hAnsi="Times New Roman" w:cs="Times New Roman"/>
          <w:sz w:val="24"/>
          <w:szCs w:val="24"/>
          <w:lang w:val="en"/>
        </w:rPr>
        <w:t xml:space="preserve"> Pemerintah Nomor 12 Tahun 2019 tentang Pengelolaan Keuangan Daerah:</w:t>
      </w:r>
    </w:p>
    <w:p w14:paraId="65C57E9D" w14:textId="77777777" w:rsidR="0019322D" w:rsidRDefault="0019322D" w:rsidP="008B6AB1">
      <w:pPr>
        <w:pStyle w:val="ListParagraph"/>
        <w:numPr>
          <w:ilvl w:val="0"/>
          <w:numId w:val="26"/>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Klasifikasi Belanja Daerah terdiri atas:</w:t>
      </w:r>
    </w:p>
    <w:p w14:paraId="649747D7" w14:textId="77777777" w:rsidR="0019322D" w:rsidRDefault="0019322D" w:rsidP="008B6AB1">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operasi, merupakan pengeluaran anggaran untuk Kegiatan sehari-hari Pemerintah Daerah yang memberi manfaat jangka pendek;</w:t>
      </w:r>
    </w:p>
    <w:p w14:paraId="1AABF825" w14:textId="77777777" w:rsidR="0019322D" w:rsidRDefault="0019322D" w:rsidP="008B6AB1">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modal, merupakan pengeluaran anggaran untuk perolehan aset tetap dan aset lainnya yang memberi manfaat lebih dari (satu) periode akuntansi;</w:t>
      </w:r>
    </w:p>
    <w:p w14:paraId="525B72A4" w14:textId="77777777" w:rsidR="0019322D" w:rsidRDefault="0019322D" w:rsidP="008B6AB1">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tidak terduga, merupakan pengeluaran anggaran atas Beban APBD untuk keperluan darurat termasuk keperluan mendesak yang tidak dapat diprediksi sebelumnya; dan</w:t>
      </w:r>
    </w:p>
    <w:p w14:paraId="1949D732" w14:textId="77777777" w:rsidR="0019322D" w:rsidRDefault="0019322D" w:rsidP="008B6AB1">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transfer, merupakan pengeluaran uang dari Pemerintah Daerah kepada Pemerintah Daerah lainnya dan/atau dari Pemerintah Daerah kepada pemerintah desa.</w:t>
      </w:r>
    </w:p>
    <w:p w14:paraId="40D155EE" w14:textId="77777777" w:rsidR="0019322D" w:rsidRDefault="0019322D" w:rsidP="008B6AB1">
      <w:pPr>
        <w:pStyle w:val="ListParagraph"/>
        <w:numPr>
          <w:ilvl w:val="0"/>
          <w:numId w:val="26"/>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Belanja operasi dirinci atas jenis:</w:t>
      </w:r>
    </w:p>
    <w:p w14:paraId="39DA7137" w14:textId="77777777" w:rsidR="0019322D" w:rsidRDefault="0019322D" w:rsidP="008B6AB1">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pegawai;</w:t>
      </w:r>
    </w:p>
    <w:p w14:paraId="0C361816" w14:textId="77777777" w:rsidR="0019322D" w:rsidRDefault="0019322D" w:rsidP="008B6AB1">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barang dan jasa;</w:t>
      </w:r>
    </w:p>
    <w:p w14:paraId="1246B3F3" w14:textId="77777777" w:rsidR="0019322D" w:rsidRDefault="0019322D" w:rsidP="008B6AB1">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bunga;</w:t>
      </w:r>
    </w:p>
    <w:p w14:paraId="3D722E58" w14:textId="77777777" w:rsidR="0019322D" w:rsidRDefault="0019322D" w:rsidP="008B6AB1">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Belanja </w:t>
      </w:r>
      <w:proofErr w:type="spellStart"/>
      <w:r>
        <w:rPr>
          <w:rFonts w:ascii="Times New Roman" w:hAnsi="Times New Roman" w:cs="Times New Roman"/>
          <w:sz w:val="24"/>
          <w:szCs w:val="24"/>
          <w:lang w:val="en"/>
        </w:rPr>
        <w:t>subsisdi</w:t>
      </w:r>
      <w:proofErr w:type="spellEnd"/>
      <w:r>
        <w:rPr>
          <w:rFonts w:ascii="Times New Roman" w:hAnsi="Times New Roman" w:cs="Times New Roman"/>
          <w:sz w:val="24"/>
          <w:szCs w:val="24"/>
          <w:lang w:val="en"/>
        </w:rPr>
        <w:t>;</w:t>
      </w:r>
    </w:p>
    <w:p w14:paraId="6068C13B" w14:textId="77777777" w:rsidR="0019322D" w:rsidRDefault="0019322D" w:rsidP="008B6AB1">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hibah; dan</w:t>
      </w:r>
    </w:p>
    <w:p w14:paraId="2DC9D76A" w14:textId="77777777" w:rsidR="0019322D" w:rsidRDefault="0019322D" w:rsidP="008B6AB1">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Belanja bantuan sosial (</w:t>
      </w:r>
      <w:proofErr w:type="spellStart"/>
      <w:r>
        <w:rPr>
          <w:rFonts w:ascii="Times New Roman" w:hAnsi="Times New Roman" w:cs="Times New Roman"/>
          <w:sz w:val="24"/>
          <w:szCs w:val="24"/>
          <w:lang w:val="en"/>
        </w:rPr>
        <w:t>bansos</w:t>
      </w:r>
      <w:proofErr w:type="spellEnd"/>
      <w:r>
        <w:rPr>
          <w:rFonts w:ascii="Times New Roman" w:hAnsi="Times New Roman" w:cs="Times New Roman"/>
          <w:sz w:val="24"/>
          <w:szCs w:val="24"/>
          <w:lang w:val="en"/>
        </w:rPr>
        <w:t>).</w:t>
      </w:r>
    </w:p>
    <w:p w14:paraId="3359D553" w14:textId="77777777" w:rsidR="0019322D" w:rsidRDefault="0019322D" w:rsidP="008B6AB1">
      <w:pPr>
        <w:pStyle w:val="ListParagraph"/>
        <w:numPr>
          <w:ilvl w:val="0"/>
          <w:numId w:val="26"/>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 xml:space="preserve">Belanja bantuan sosial digunakan untuk menganggarkan pemberian bantuan berupa uang dan/atau barang kepada individu, keluarga, kelompok dan/atau masyarakat yang sifatnya tidak secara terus menerus dan selektif yang bertujuan untuk melindungi dari kemungkinan terjadinya </w:t>
      </w:r>
      <w:proofErr w:type="spellStart"/>
      <w:r>
        <w:rPr>
          <w:rFonts w:ascii="Times New Roman" w:hAnsi="Times New Roman" w:cs="Times New Roman"/>
          <w:sz w:val="24"/>
          <w:szCs w:val="24"/>
          <w:lang w:val="en"/>
        </w:rPr>
        <w:t>resiko</w:t>
      </w:r>
      <w:proofErr w:type="spellEnd"/>
      <w:r>
        <w:rPr>
          <w:rFonts w:ascii="Times New Roman" w:hAnsi="Times New Roman" w:cs="Times New Roman"/>
          <w:sz w:val="24"/>
          <w:szCs w:val="24"/>
          <w:lang w:val="en"/>
        </w:rPr>
        <w:t xml:space="preserve"> sosial, kecuali dalam keadaan tertentu dapat berkelanjutan. Keadaan </w:t>
      </w:r>
      <w:r>
        <w:rPr>
          <w:rFonts w:ascii="Times New Roman" w:hAnsi="Times New Roman" w:cs="Times New Roman"/>
          <w:sz w:val="24"/>
          <w:szCs w:val="24"/>
          <w:lang w:val="en"/>
        </w:rPr>
        <w:lastRenderedPageBreak/>
        <w:t xml:space="preserve">tertentu dapat berkelanjutan diartikan bahwa bantuan sosial dapat diberikan setiap tahun anggaran sampai penerima bantuan telah lepas dari </w:t>
      </w:r>
      <w:proofErr w:type="spellStart"/>
      <w:r>
        <w:rPr>
          <w:rFonts w:ascii="Times New Roman" w:hAnsi="Times New Roman" w:cs="Times New Roman"/>
          <w:sz w:val="24"/>
          <w:szCs w:val="24"/>
          <w:lang w:val="en"/>
        </w:rPr>
        <w:t>resiko</w:t>
      </w:r>
      <w:proofErr w:type="spellEnd"/>
      <w:r>
        <w:rPr>
          <w:rFonts w:ascii="Times New Roman" w:hAnsi="Times New Roman" w:cs="Times New Roman"/>
          <w:sz w:val="24"/>
          <w:szCs w:val="24"/>
          <w:lang w:val="en"/>
        </w:rPr>
        <w:t xml:space="preserve"> sosial.</w:t>
      </w:r>
    </w:p>
    <w:p w14:paraId="1859A680" w14:textId="46D638F2" w:rsidR="0019322D" w:rsidRDefault="0019322D" w:rsidP="008B6AB1">
      <w:pPr>
        <w:pStyle w:val="ListParagraph"/>
        <w:numPr>
          <w:ilvl w:val="0"/>
          <w:numId w:val="26"/>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lang w:val="en"/>
        </w:rPr>
        <w:t>Belanja bantuan sosial dianggarkan dalam APBD sesuai dengan kemampuan Keuangan Daerah setelah memprioritaskan pemenuhan belanja Urusan Pemerintahan Wajib dan Urusan Pemerintahan Pilihan, kecuali ditentukan lain sesuai dengan ketentuan peraturan perundang-undangan.</w:t>
      </w:r>
    </w:p>
    <w:p w14:paraId="42552BB4" w14:textId="77777777" w:rsidR="0019322D" w:rsidRDefault="0019322D" w:rsidP="008B6AB1">
      <w:pPr>
        <w:autoSpaceDE w:val="0"/>
        <w:autoSpaceDN w:val="0"/>
        <w:adjustRightInd w:val="0"/>
        <w:spacing w:after="0" w:line="360" w:lineRule="auto"/>
        <w:jc w:val="both"/>
        <w:rPr>
          <w:rFonts w:ascii="Times New Roman" w:hAnsi="Times New Roman" w:cs="Times New Roman"/>
          <w:sz w:val="24"/>
          <w:szCs w:val="24"/>
          <w:lang w:val="en"/>
        </w:rPr>
      </w:pPr>
    </w:p>
    <w:p w14:paraId="587A82DD" w14:textId="77777777" w:rsidR="0019322D" w:rsidRPr="005C1BCC" w:rsidRDefault="0019322D" w:rsidP="008B6AB1">
      <w:p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Peraturan Menteri Dalam Negeri Nomor 32 Tahun 2011 tentang Pedoman Pemberian Hibah dan Bantuan Sosial yang Bersumber dari APBD, beberapa kali diubah terakhir dengan Peraturan Menteri Dalam Negeri Nomor 123 Tahun 2018 tentang Perubahan Keempat Atas Peraturan Menteri Dalam Negeri Nomor 32 Tahun 2011:</w:t>
      </w:r>
    </w:p>
    <w:p w14:paraId="6EFB3664" w14:textId="77777777" w:rsidR="0019322D" w:rsidRPr="00D337CC" w:rsidRDefault="0019322D" w:rsidP="008B6AB1">
      <w:pPr>
        <w:pStyle w:val="ListParagraph"/>
        <w:numPr>
          <w:ilvl w:val="0"/>
          <w:numId w:val="26"/>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rPr>
        <w:t>Pemerintah daerah dapat memberikan bantuan sosial kepada anggota/kelompok masyarakat sesuai kemampuan keuangan daerah. Pemberian bantuan sosial dilakukan setelah memprioritaskan pemenuhan belanja urusan wajib dengan memperhatikan asas keadilan, kepatutan, rasionalitas dan manfaat untuk masyarakat.</w:t>
      </w:r>
    </w:p>
    <w:p w14:paraId="36629FED" w14:textId="77777777" w:rsidR="0019322D" w:rsidRPr="00D337CC" w:rsidRDefault="0019322D" w:rsidP="008B6AB1">
      <w:pPr>
        <w:pStyle w:val="ListParagraph"/>
        <w:numPr>
          <w:ilvl w:val="0"/>
          <w:numId w:val="26"/>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rPr>
        <w:t>Anggota/kelompok masyarakat tersebut meliputi:</w:t>
      </w:r>
    </w:p>
    <w:p w14:paraId="009E1BD9" w14:textId="77777777" w:rsidR="0019322D" w:rsidRPr="00D337CC" w:rsidRDefault="0019322D" w:rsidP="008B6AB1">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individu, keluarga, dan/atau masyarakat yang mengalami keadaan yang tidak stabil sebagai akibat dari krisis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sosial, ekonomi, politik, bencana, </w:t>
      </w:r>
      <w:r>
        <w:rPr>
          <w:rFonts w:ascii="Times New Roman" w:hAnsi="Times New Roman" w:cs="Times New Roman"/>
          <w:sz w:val="24"/>
          <w:szCs w:val="24"/>
          <w:lang w:val="id-ID"/>
        </w:rPr>
        <w:t>atau</w:t>
      </w:r>
      <w:r>
        <w:rPr>
          <w:rFonts w:ascii="Times New Roman" w:hAnsi="Times New Roman" w:cs="Times New Roman"/>
          <w:sz w:val="24"/>
          <w:szCs w:val="24"/>
        </w:rPr>
        <w:t xml:space="preserve"> fenomena alam agar dapat memenuhi kebutuhan hidup minimum; dan</w:t>
      </w:r>
    </w:p>
    <w:p w14:paraId="4C9EF1A7" w14:textId="77777777" w:rsidR="0019322D" w:rsidRPr="00D337CC" w:rsidRDefault="0019322D" w:rsidP="008B6AB1">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lang w:val="en"/>
        </w:rPr>
      </w:pPr>
      <w:proofErr w:type="gramStart"/>
      <w:r w:rsidRPr="00D337CC">
        <w:rPr>
          <w:rFonts w:ascii="Times New Roman" w:hAnsi="Times New Roman" w:cs="Times New Roman"/>
          <w:sz w:val="24"/>
          <w:szCs w:val="24"/>
        </w:rPr>
        <w:t>lembaga</w:t>
      </w:r>
      <w:proofErr w:type="gramEnd"/>
      <w:r w:rsidRPr="00D337CC">
        <w:rPr>
          <w:rFonts w:ascii="Times New Roman" w:hAnsi="Times New Roman" w:cs="Times New Roman"/>
          <w:sz w:val="24"/>
          <w:szCs w:val="24"/>
        </w:rPr>
        <w:t xml:space="preserve"> non pemerintahan bidang pendidikan, keagamaan, dan bidang lain yang berperan untuk melindungi individu, kelompok, dan/atau masyarakat dari kemungkinan terjadinya </w:t>
      </w:r>
      <w:proofErr w:type="spellStart"/>
      <w:r w:rsidRPr="00D337CC">
        <w:rPr>
          <w:rFonts w:ascii="Times New Roman" w:hAnsi="Times New Roman" w:cs="Times New Roman"/>
          <w:sz w:val="24"/>
          <w:szCs w:val="24"/>
        </w:rPr>
        <w:t>resiko</w:t>
      </w:r>
      <w:proofErr w:type="spellEnd"/>
      <w:r w:rsidRPr="00D337CC">
        <w:rPr>
          <w:rFonts w:ascii="Times New Roman" w:hAnsi="Times New Roman" w:cs="Times New Roman"/>
          <w:sz w:val="24"/>
          <w:szCs w:val="24"/>
        </w:rPr>
        <w:t xml:space="preserve"> </w:t>
      </w:r>
      <w:r>
        <w:rPr>
          <w:rFonts w:ascii="Times New Roman" w:hAnsi="Times New Roman" w:cs="Times New Roman"/>
          <w:sz w:val="24"/>
          <w:szCs w:val="24"/>
        </w:rPr>
        <w:t>sosial.</w:t>
      </w:r>
    </w:p>
    <w:p w14:paraId="08A978C0" w14:textId="77777777" w:rsidR="0019322D" w:rsidRPr="00D337CC" w:rsidRDefault="0019322D" w:rsidP="008B6AB1">
      <w:pPr>
        <w:pStyle w:val="ListParagraph"/>
        <w:numPr>
          <w:ilvl w:val="0"/>
          <w:numId w:val="26"/>
        </w:numPr>
        <w:autoSpaceDE w:val="0"/>
        <w:autoSpaceDN w:val="0"/>
        <w:adjustRightInd w:val="0"/>
        <w:spacing w:after="0" w:line="360" w:lineRule="auto"/>
        <w:ind w:left="284" w:hanging="284"/>
        <w:jc w:val="both"/>
        <w:rPr>
          <w:rFonts w:ascii="Times New Roman" w:hAnsi="Times New Roman" w:cs="Times New Roman"/>
          <w:sz w:val="24"/>
          <w:szCs w:val="24"/>
          <w:lang w:val="en"/>
        </w:rPr>
      </w:pPr>
      <w:r>
        <w:rPr>
          <w:rFonts w:ascii="Times New Roman" w:hAnsi="Times New Roman" w:cs="Times New Roman"/>
          <w:sz w:val="24"/>
          <w:szCs w:val="24"/>
        </w:rPr>
        <w:t>Pemberian bantuan sosial  memenuhi kriteria paling sedikit:</w:t>
      </w:r>
    </w:p>
    <w:p w14:paraId="688A1DF6" w14:textId="77777777" w:rsidR="0019322D" w:rsidRPr="00D337CC" w:rsidRDefault="0019322D" w:rsidP="008B6AB1">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s</w:t>
      </w:r>
      <w:r>
        <w:rPr>
          <w:rFonts w:ascii="Times New Roman" w:hAnsi="Times New Roman" w:cs="Times New Roman"/>
          <w:sz w:val="24"/>
          <w:szCs w:val="24"/>
          <w:lang w:val="id-ID"/>
        </w:rPr>
        <w:t xml:space="preserve">elektif, diartikan bahwa bantuan sosial hanya diberikan kepada calon penerima yang </w:t>
      </w:r>
      <w:r>
        <w:rPr>
          <w:rFonts w:ascii="Times New Roman" w:hAnsi="Times New Roman" w:cs="Times New Roman"/>
          <w:sz w:val="24"/>
          <w:szCs w:val="24"/>
        </w:rPr>
        <w:t xml:space="preserve">ditujukan </w:t>
      </w:r>
      <w:r>
        <w:rPr>
          <w:rFonts w:ascii="Times New Roman" w:hAnsi="Times New Roman" w:cs="Times New Roman"/>
          <w:sz w:val="24"/>
          <w:szCs w:val="24"/>
          <w:lang w:val="id-ID"/>
        </w:rPr>
        <w:t>untuk melindungi dari kemungkinan resiko sosial</w:t>
      </w:r>
      <w:r>
        <w:rPr>
          <w:rFonts w:ascii="Times New Roman" w:hAnsi="Times New Roman" w:cs="Times New Roman"/>
          <w:sz w:val="24"/>
          <w:szCs w:val="24"/>
        </w:rPr>
        <w:t>;</w:t>
      </w:r>
    </w:p>
    <w:p w14:paraId="15AC59C2" w14:textId="77777777" w:rsidR="0019322D" w:rsidRPr="00274BA0" w:rsidRDefault="0019322D" w:rsidP="008B6AB1">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t xml:space="preserve">memenuhi </w:t>
      </w:r>
      <w:r>
        <w:rPr>
          <w:rFonts w:ascii="Times New Roman" w:hAnsi="Times New Roman" w:cs="Times New Roman"/>
          <w:sz w:val="24"/>
          <w:szCs w:val="24"/>
          <w:lang w:val="id-ID"/>
        </w:rPr>
        <w:t>p</w:t>
      </w:r>
      <w:r>
        <w:rPr>
          <w:rFonts w:ascii="Times New Roman" w:hAnsi="Times New Roman" w:cs="Times New Roman"/>
          <w:sz w:val="24"/>
          <w:szCs w:val="24"/>
          <w:lang w:val="it-IT"/>
        </w:rPr>
        <w:t>ersyaratan penerima bantuan, meliputi:</w:t>
      </w:r>
    </w:p>
    <w:p w14:paraId="0FFC36D4" w14:textId="77777777" w:rsidR="0019322D" w:rsidRPr="00274BA0" w:rsidRDefault="0019322D" w:rsidP="008B6AB1">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t-IT"/>
        </w:rPr>
        <w:t>memiliki identitas yang jelas; dan</w:t>
      </w:r>
    </w:p>
    <w:p w14:paraId="59D02434" w14:textId="77777777" w:rsidR="0019322D" w:rsidRPr="00274BA0" w:rsidRDefault="0019322D" w:rsidP="008B6AB1">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t-IT"/>
        </w:rPr>
        <w:t>berdomisili dalam wilayah administratif pemerintahan daerah berkenaan.</w:t>
      </w:r>
    </w:p>
    <w:p w14:paraId="2109B9C8" w14:textId="77777777" w:rsidR="0019322D" w:rsidRPr="00274BA0" w:rsidRDefault="0019322D" w:rsidP="008B6AB1">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lang w:val="en"/>
        </w:rPr>
      </w:pPr>
      <w:proofErr w:type="gramStart"/>
      <w:r>
        <w:rPr>
          <w:rFonts w:ascii="Times New Roman" w:hAnsi="Times New Roman" w:cs="Times New Roman"/>
          <w:sz w:val="24"/>
          <w:szCs w:val="24"/>
        </w:rPr>
        <w:t>bersifat</w:t>
      </w:r>
      <w:proofErr w:type="gramEnd"/>
      <w:r>
        <w:rPr>
          <w:rFonts w:ascii="Times New Roman" w:hAnsi="Times New Roman" w:cs="Times New Roman"/>
          <w:sz w:val="24"/>
          <w:szCs w:val="24"/>
        </w:rPr>
        <w:t xml:space="preserve"> sementara dan tidak terus menerus, kecuali dalam keadaan tertentu dapat berkelanjutan, diartikan bahwa pemberian bantuan sosial tidak wajib dan tidak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harus diberikan setiap tahun anggaran. Bantuan sosial dapat diberikan setiap tahun anggaran sampai penerima bantuan telah lepas dari </w:t>
      </w:r>
      <w:proofErr w:type="spellStart"/>
      <w:r>
        <w:rPr>
          <w:rFonts w:ascii="Times New Roman" w:hAnsi="Times New Roman" w:cs="Times New Roman"/>
          <w:sz w:val="24"/>
          <w:szCs w:val="24"/>
        </w:rPr>
        <w:t>resiko</w:t>
      </w:r>
      <w:proofErr w:type="spellEnd"/>
      <w:r>
        <w:rPr>
          <w:rFonts w:ascii="Times New Roman" w:hAnsi="Times New Roman" w:cs="Times New Roman"/>
          <w:sz w:val="24"/>
          <w:szCs w:val="24"/>
        </w:rPr>
        <w:t xml:space="preserve"> sosial;</w:t>
      </w:r>
    </w:p>
    <w:p w14:paraId="0D28EDCC" w14:textId="77777777" w:rsidR="0019322D" w:rsidRPr="00274BA0" w:rsidRDefault="0019322D" w:rsidP="008B6AB1">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it-IT"/>
        </w:rPr>
        <w:lastRenderedPageBreak/>
        <w:t xml:space="preserve">sesuai tujuan penggunaan, </w:t>
      </w:r>
      <w:r>
        <w:rPr>
          <w:rFonts w:ascii="Times New Roman" w:hAnsi="Times New Roman" w:cs="Times New Roman"/>
          <w:sz w:val="24"/>
          <w:szCs w:val="24"/>
        </w:rPr>
        <w:t>bahwa tujuan pemberian bantuan sosial meliputi:</w:t>
      </w:r>
    </w:p>
    <w:p w14:paraId="7637712A" w14:textId="77777777" w:rsidR="0019322D" w:rsidRDefault="0019322D" w:rsidP="008B6AB1">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rehabilitasi sosial;</w:t>
      </w:r>
    </w:p>
    <w:p w14:paraId="47FD5217" w14:textId="77777777" w:rsidR="0019322D" w:rsidRDefault="0019322D" w:rsidP="008B6AB1">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perlindungan sosial;</w:t>
      </w:r>
    </w:p>
    <w:p w14:paraId="5C4323AE" w14:textId="77777777" w:rsidR="0019322D" w:rsidRDefault="0019322D" w:rsidP="008B6AB1">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pemberdayaan sosial;</w:t>
      </w:r>
    </w:p>
    <w:p w14:paraId="16BCB68F" w14:textId="77777777" w:rsidR="0019322D" w:rsidRDefault="0019322D" w:rsidP="008B6AB1">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jaminan sosial;</w:t>
      </w:r>
    </w:p>
    <w:p w14:paraId="54C2763D" w14:textId="77777777" w:rsidR="0019322D" w:rsidRDefault="0019322D" w:rsidP="008B6AB1">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penanggulangan kemiskinan; dan </w:t>
      </w:r>
    </w:p>
    <w:p w14:paraId="612F03B8" w14:textId="297A83F1" w:rsidR="00765A27" w:rsidRPr="008B6AB1" w:rsidRDefault="0019322D" w:rsidP="008B6AB1">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lang w:val="en"/>
        </w:rPr>
      </w:pPr>
      <w:proofErr w:type="gramStart"/>
      <w:r w:rsidRPr="0019322D">
        <w:rPr>
          <w:rFonts w:ascii="Times New Roman" w:hAnsi="Times New Roman" w:cs="Times New Roman"/>
          <w:sz w:val="24"/>
          <w:szCs w:val="24"/>
          <w:lang w:val="en"/>
        </w:rPr>
        <w:t>penanggulangan</w:t>
      </w:r>
      <w:proofErr w:type="gramEnd"/>
      <w:r w:rsidRPr="0019322D">
        <w:rPr>
          <w:rFonts w:ascii="Times New Roman" w:hAnsi="Times New Roman" w:cs="Times New Roman"/>
          <w:sz w:val="24"/>
          <w:szCs w:val="24"/>
          <w:lang w:val="en"/>
        </w:rPr>
        <w:t xml:space="preserve"> bencana</w:t>
      </w:r>
      <w:r w:rsidR="008B6AB1">
        <w:rPr>
          <w:rFonts w:ascii="Times New Roman" w:hAnsi="Times New Roman" w:cs="Times New Roman"/>
          <w:sz w:val="24"/>
          <w:szCs w:val="24"/>
          <w:lang w:val="en"/>
        </w:rPr>
        <w:t>.</w:t>
      </w:r>
    </w:p>
    <w:sectPr w:rsidR="00765A27" w:rsidRPr="008B6AB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28975" w14:textId="77777777" w:rsidR="002F0ED3" w:rsidRDefault="002F0ED3" w:rsidP="008B709A">
      <w:pPr>
        <w:spacing w:after="0" w:line="240" w:lineRule="auto"/>
      </w:pPr>
      <w:r>
        <w:separator/>
      </w:r>
    </w:p>
  </w:endnote>
  <w:endnote w:type="continuationSeparator" w:id="0">
    <w:p w14:paraId="521CE947" w14:textId="77777777" w:rsidR="002F0ED3" w:rsidRDefault="002F0ED3" w:rsidP="008B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94412" w14:textId="77777777" w:rsidR="00EC7AE6" w:rsidRDefault="00EC7AE6" w:rsidP="00EC7AE6">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Pr>
        <w:noProof/>
      </w:rPr>
      <w:t>2</w:t>
    </w:r>
    <w:r>
      <w:rPr>
        <w:rFonts w:asciiTheme="majorHAnsi" w:eastAsiaTheme="majorEastAsia" w:hAnsiTheme="majorHAnsi" w:cstheme="majorBidi"/>
        <w:noProof/>
      </w:rPr>
      <w:fldChar w:fldCharType="end"/>
    </w:r>
  </w:p>
  <w:p w14:paraId="35654865" w14:textId="77777777" w:rsidR="00EC7AE6" w:rsidRDefault="00EC7AE6" w:rsidP="00EC7AE6">
    <w:pPr>
      <w:pStyle w:val="Footer"/>
    </w:pPr>
  </w:p>
  <w:p w14:paraId="09972D13" w14:textId="77777777" w:rsidR="00EC7AE6" w:rsidRDefault="00EC7AE6" w:rsidP="00EC7AE6">
    <w:pPr>
      <w:pStyle w:val="Footer"/>
    </w:pPr>
  </w:p>
  <w:p w14:paraId="24D353DD" w14:textId="2314599E" w:rsidR="008B709A" w:rsidRDefault="008B709A">
    <w:pPr>
      <w:pStyle w:val="Footer"/>
    </w:pPr>
  </w:p>
  <w:p w14:paraId="6AFB9995" w14:textId="77777777" w:rsidR="008B709A" w:rsidRDefault="008B7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17F17" w14:textId="77777777" w:rsidR="002F0ED3" w:rsidRDefault="002F0ED3" w:rsidP="008B709A">
      <w:pPr>
        <w:spacing w:after="0" w:line="240" w:lineRule="auto"/>
      </w:pPr>
      <w:r>
        <w:separator/>
      </w:r>
    </w:p>
  </w:footnote>
  <w:footnote w:type="continuationSeparator" w:id="0">
    <w:p w14:paraId="2F1AC306" w14:textId="77777777" w:rsidR="002F0ED3" w:rsidRDefault="002F0ED3" w:rsidP="008B7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641B"/>
    <w:multiLevelType w:val="hybridMultilevel"/>
    <w:tmpl w:val="BCF8216C"/>
    <w:lvl w:ilvl="0" w:tplc="930CA92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1E152AE"/>
    <w:multiLevelType w:val="hybridMultilevel"/>
    <w:tmpl w:val="9432B6E6"/>
    <w:lvl w:ilvl="0" w:tplc="73B69E62">
      <w:start w:val="1"/>
      <w:numFmt w:val="lowerLetter"/>
      <w:lvlText w:val="%1."/>
      <w:lvlJc w:val="left"/>
      <w:pPr>
        <w:ind w:left="1080" w:hanging="360"/>
      </w:pPr>
      <w:rPr>
        <w:rFonts w:hint="default"/>
      </w:rPr>
    </w:lvl>
    <w:lvl w:ilvl="1" w:tplc="3BFA3188">
      <w:start w:val="1"/>
      <w:numFmt w:val="decimal"/>
      <w:lvlText w:val="%2."/>
      <w:lvlJc w:val="left"/>
      <w:pPr>
        <w:ind w:left="1800"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4BD6D6B"/>
    <w:multiLevelType w:val="hybridMultilevel"/>
    <w:tmpl w:val="CDE0B69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6B86BD5"/>
    <w:multiLevelType w:val="hybridMultilevel"/>
    <w:tmpl w:val="E63AD7FE"/>
    <w:lvl w:ilvl="0" w:tplc="C1F2E9AA">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09BB7EBE"/>
    <w:multiLevelType w:val="hybridMultilevel"/>
    <w:tmpl w:val="50E6E96C"/>
    <w:lvl w:ilvl="0" w:tplc="DCDA46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415BB"/>
    <w:multiLevelType w:val="hybridMultilevel"/>
    <w:tmpl w:val="17A220EE"/>
    <w:lvl w:ilvl="0" w:tplc="3326AF3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B206F8B"/>
    <w:multiLevelType w:val="hybridMultilevel"/>
    <w:tmpl w:val="9EC09320"/>
    <w:lvl w:ilvl="0" w:tplc="69323F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0B281FC5"/>
    <w:multiLevelType w:val="hybridMultilevel"/>
    <w:tmpl w:val="FB14C38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D3C764D"/>
    <w:multiLevelType w:val="hybridMultilevel"/>
    <w:tmpl w:val="91C0EA94"/>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1077475C"/>
    <w:multiLevelType w:val="hybridMultilevel"/>
    <w:tmpl w:val="61EC0F48"/>
    <w:lvl w:ilvl="0" w:tplc="66DC7CD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13C76C21"/>
    <w:multiLevelType w:val="hybridMultilevel"/>
    <w:tmpl w:val="4364AB54"/>
    <w:lvl w:ilvl="0" w:tplc="C28E7A5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167A0932"/>
    <w:multiLevelType w:val="hybridMultilevel"/>
    <w:tmpl w:val="791211D6"/>
    <w:lvl w:ilvl="0" w:tplc="1C8229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8D01F11"/>
    <w:multiLevelType w:val="hybridMultilevel"/>
    <w:tmpl w:val="2F66C1F0"/>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15:restartNumberingAfterBreak="0">
    <w:nsid w:val="1D07517B"/>
    <w:multiLevelType w:val="hybridMultilevel"/>
    <w:tmpl w:val="38A8F968"/>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15:restartNumberingAfterBreak="0">
    <w:nsid w:val="1DC42DF5"/>
    <w:multiLevelType w:val="hybridMultilevel"/>
    <w:tmpl w:val="B2AAC4BA"/>
    <w:lvl w:ilvl="0" w:tplc="4D2E3D0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1E3F11BF"/>
    <w:multiLevelType w:val="hybridMultilevel"/>
    <w:tmpl w:val="3D508BC4"/>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1F00730C"/>
    <w:multiLevelType w:val="hybridMultilevel"/>
    <w:tmpl w:val="1E527968"/>
    <w:lvl w:ilvl="0" w:tplc="3809000F">
      <w:start w:val="1"/>
      <w:numFmt w:val="decimal"/>
      <w:lvlText w:val="%1."/>
      <w:lvlJc w:val="left"/>
      <w:pPr>
        <w:ind w:left="720" w:hanging="360"/>
      </w:pPr>
    </w:lvl>
    <w:lvl w:ilvl="1" w:tplc="00BA2070">
      <w:start w:val="1"/>
      <w:numFmt w:val="decimal"/>
      <w:lvlText w:val="%2."/>
      <w:lvlJc w:val="left"/>
      <w:pPr>
        <w:ind w:left="1440" w:hanging="360"/>
      </w:pPr>
      <w:rPr>
        <w:rFonts w:ascii="Times New Roman" w:eastAsiaTheme="minorHAnsi" w:hAnsi="Times New Roman" w:cs="Times New Roman"/>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05C163E"/>
    <w:multiLevelType w:val="hybridMultilevel"/>
    <w:tmpl w:val="46D0132A"/>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217F4E0F"/>
    <w:multiLevelType w:val="hybridMultilevel"/>
    <w:tmpl w:val="96303658"/>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263A3AFC"/>
    <w:multiLevelType w:val="hybridMultilevel"/>
    <w:tmpl w:val="E174C7A0"/>
    <w:lvl w:ilvl="0" w:tplc="05D6540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B2B2DF3"/>
    <w:multiLevelType w:val="hybridMultilevel"/>
    <w:tmpl w:val="4238C014"/>
    <w:lvl w:ilvl="0" w:tplc="784682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7AB3898"/>
    <w:multiLevelType w:val="hybridMultilevel"/>
    <w:tmpl w:val="B01A85A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15:restartNumberingAfterBreak="0">
    <w:nsid w:val="4AD52139"/>
    <w:multiLevelType w:val="hybridMultilevel"/>
    <w:tmpl w:val="EA52F084"/>
    <w:lvl w:ilvl="0" w:tplc="8E084D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50465D85"/>
    <w:multiLevelType w:val="hybridMultilevel"/>
    <w:tmpl w:val="898070E8"/>
    <w:lvl w:ilvl="0" w:tplc="3809000F">
      <w:start w:val="1"/>
      <w:numFmt w:val="decimal"/>
      <w:lvlText w:val="%1."/>
      <w:lvlJc w:val="left"/>
      <w:pPr>
        <w:ind w:left="720" w:hanging="360"/>
      </w:pPr>
    </w:lvl>
    <w:lvl w:ilvl="1" w:tplc="B126AFA6">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5B714BDE"/>
    <w:multiLevelType w:val="hybridMultilevel"/>
    <w:tmpl w:val="B726CE1E"/>
    <w:lvl w:ilvl="0" w:tplc="E46217C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15:restartNumberingAfterBreak="0">
    <w:nsid w:val="63E761E1"/>
    <w:multiLevelType w:val="hybridMultilevel"/>
    <w:tmpl w:val="890E4024"/>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6" w15:restartNumberingAfterBreak="0">
    <w:nsid w:val="6C205050"/>
    <w:multiLevelType w:val="hybridMultilevel"/>
    <w:tmpl w:val="9EA6D5B2"/>
    <w:lvl w:ilvl="0" w:tplc="D5BAD84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7" w15:restartNumberingAfterBreak="0">
    <w:nsid w:val="6D6C16E0"/>
    <w:multiLevelType w:val="hybridMultilevel"/>
    <w:tmpl w:val="A9525768"/>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8" w15:restartNumberingAfterBreak="0">
    <w:nsid w:val="739A37E1"/>
    <w:multiLevelType w:val="hybridMultilevel"/>
    <w:tmpl w:val="D5E8E32C"/>
    <w:lvl w:ilvl="0" w:tplc="E39ED6B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7B6534AD"/>
    <w:multiLevelType w:val="hybridMultilevel"/>
    <w:tmpl w:val="7F9286D6"/>
    <w:lvl w:ilvl="0" w:tplc="D4CC125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7CD1321E"/>
    <w:multiLevelType w:val="hybridMultilevel"/>
    <w:tmpl w:val="23BEACAC"/>
    <w:lvl w:ilvl="0" w:tplc="1E2E44A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7F663DC8"/>
    <w:multiLevelType w:val="hybridMultilevel"/>
    <w:tmpl w:val="AE4E75F4"/>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4"/>
  </w:num>
  <w:num w:numId="4">
    <w:abstractNumId w:val="0"/>
  </w:num>
  <w:num w:numId="5">
    <w:abstractNumId w:val="10"/>
  </w:num>
  <w:num w:numId="6">
    <w:abstractNumId w:val="28"/>
  </w:num>
  <w:num w:numId="7">
    <w:abstractNumId w:val="29"/>
  </w:num>
  <w:num w:numId="8">
    <w:abstractNumId w:val="26"/>
  </w:num>
  <w:num w:numId="9">
    <w:abstractNumId w:val="30"/>
  </w:num>
  <w:num w:numId="10">
    <w:abstractNumId w:val="1"/>
  </w:num>
  <w:num w:numId="11">
    <w:abstractNumId w:val="21"/>
  </w:num>
  <w:num w:numId="12">
    <w:abstractNumId w:val="2"/>
  </w:num>
  <w:num w:numId="13">
    <w:abstractNumId w:val="7"/>
  </w:num>
  <w:num w:numId="14">
    <w:abstractNumId w:val="16"/>
  </w:num>
  <w:num w:numId="15">
    <w:abstractNumId w:val="3"/>
  </w:num>
  <w:num w:numId="16">
    <w:abstractNumId w:val="17"/>
  </w:num>
  <w:num w:numId="17">
    <w:abstractNumId w:val="23"/>
  </w:num>
  <w:num w:numId="18">
    <w:abstractNumId w:val="15"/>
  </w:num>
  <w:num w:numId="19">
    <w:abstractNumId w:val="25"/>
  </w:num>
  <w:num w:numId="20">
    <w:abstractNumId w:val="12"/>
  </w:num>
  <w:num w:numId="21">
    <w:abstractNumId w:val="27"/>
  </w:num>
  <w:num w:numId="22">
    <w:abstractNumId w:val="13"/>
  </w:num>
  <w:num w:numId="23">
    <w:abstractNumId w:val="18"/>
  </w:num>
  <w:num w:numId="24">
    <w:abstractNumId w:val="8"/>
  </w:num>
  <w:num w:numId="25">
    <w:abstractNumId w:val="31"/>
  </w:num>
  <w:num w:numId="26">
    <w:abstractNumId w:val="4"/>
  </w:num>
  <w:num w:numId="27">
    <w:abstractNumId w:val="11"/>
  </w:num>
  <w:num w:numId="28">
    <w:abstractNumId w:val="20"/>
  </w:num>
  <w:num w:numId="29">
    <w:abstractNumId w:val="6"/>
  </w:num>
  <w:num w:numId="30">
    <w:abstractNumId w:val="9"/>
  </w:num>
  <w:num w:numId="31">
    <w:abstractNumId w:val="2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9A"/>
    <w:rsid w:val="0019322D"/>
    <w:rsid w:val="002F0427"/>
    <w:rsid w:val="002F0ED3"/>
    <w:rsid w:val="004E3BE5"/>
    <w:rsid w:val="004F347C"/>
    <w:rsid w:val="0059266E"/>
    <w:rsid w:val="006931F9"/>
    <w:rsid w:val="00717AC1"/>
    <w:rsid w:val="00765A27"/>
    <w:rsid w:val="007E25EC"/>
    <w:rsid w:val="008B6AB1"/>
    <w:rsid w:val="008B709A"/>
    <w:rsid w:val="009A538B"/>
    <w:rsid w:val="009B6799"/>
    <w:rsid w:val="00A10FB2"/>
    <w:rsid w:val="00A36662"/>
    <w:rsid w:val="00D619B2"/>
    <w:rsid w:val="00E66440"/>
    <w:rsid w:val="00EC7AE6"/>
    <w:rsid w:val="00F45909"/>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0AA9"/>
  <w15:chartTrackingRefBased/>
  <w15:docId w15:val="{9AED9D33-9782-435A-953E-C40F006D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09A"/>
  </w:style>
  <w:style w:type="paragraph" w:styleId="Footer">
    <w:name w:val="footer"/>
    <w:basedOn w:val="Normal"/>
    <w:link w:val="FooterChar"/>
    <w:uiPriority w:val="99"/>
    <w:unhideWhenUsed/>
    <w:rsid w:val="008B7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09A"/>
  </w:style>
  <w:style w:type="character" w:styleId="Emphasis">
    <w:name w:val="Emphasis"/>
    <w:basedOn w:val="DefaultParagraphFont"/>
    <w:uiPriority w:val="20"/>
    <w:qFormat/>
    <w:rsid w:val="006931F9"/>
    <w:rPr>
      <w:i/>
      <w:iCs/>
    </w:rPr>
  </w:style>
  <w:style w:type="character" w:styleId="Hyperlink">
    <w:name w:val="Hyperlink"/>
    <w:basedOn w:val="DefaultParagraphFont"/>
    <w:uiPriority w:val="99"/>
    <w:unhideWhenUsed/>
    <w:rsid w:val="006931F9"/>
    <w:rPr>
      <w:color w:val="0000FF"/>
      <w:u w:val="single"/>
    </w:rPr>
  </w:style>
  <w:style w:type="paragraph" w:styleId="FootnoteText">
    <w:name w:val="footnote text"/>
    <w:basedOn w:val="Normal"/>
    <w:link w:val="FootnoteTextChar"/>
    <w:uiPriority w:val="99"/>
    <w:semiHidden/>
    <w:unhideWhenUsed/>
    <w:rsid w:val="006931F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6931F9"/>
    <w:rPr>
      <w:sz w:val="20"/>
      <w:szCs w:val="20"/>
      <w:lang w:val="en-US"/>
    </w:rPr>
  </w:style>
  <w:style w:type="character" w:styleId="FootnoteReference">
    <w:name w:val="footnote reference"/>
    <w:basedOn w:val="DefaultParagraphFont"/>
    <w:uiPriority w:val="99"/>
    <w:semiHidden/>
    <w:unhideWhenUsed/>
    <w:rsid w:val="006931F9"/>
    <w:rPr>
      <w:vertAlign w:val="superscript"/>
    </w:rPr>
  </w:style>
  <w:style w:type="paragraph" w:styleId="ListParagraph">
    <w:name w:val="List Paragraph"/>
    <w:basedOn w:val="Normal"/>
    <w:link w:val="ListParagraphChar"/>
    <w:uiPriority w:val="34"/>
    <w:qFormat/>
    <w:rsid w:val="006931F9"/>
    <w:pPr>
      <w:ind w:left="720"/>
      <w:contextualSpacing/>
    </w:pPr>
  </w:style>
  <w:style w:type="character" w:customStyle="1" w:styleId="ListParagraphChar">
    <w:name w:val="List Paragraph Char"/>
    <w:link w:val="ListParagraph"/>
    <w:uiPriority w:val="34"/>
    <w:rsid w:val="006931F9"/>
  </w:style>
  <w:style w:type="character" w:customStyle="1" w:styleId="UnresolvedMention">
    <w:name w:val="Unresolved Mention"/>
    <w:basedOn w:val="DefaultParagraphFont"/>
    <w:uiPriority w:val="99"/>
    <w:semiHidden/>
    <w:unhideWhenUsed/>
    <w:rsid w:val="006931F9"/>
    <w:rPr>
      <w:color w:val="605E5C"/>
      <w:shd w:val="clear" w:color="auto" w:fill="E1DFDD"/>
    </w:rPr>
  </w:style>
  <w:style w:type="paragraph" w:styleId="NormalWeb">
    <w:name w:val="Normal (Web)"/>
    <w:basedOn w:val="Normal"/>
    <w:uiPriority w:val="99"/>
    <w:semiHidden/>
    <w:unhideWhenUsed/>
    <w:rsid w:val="00765A27"/>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Strong">
    <w:name w:val="Strong"/>
    <w:basedOn w:val="DefaultParagraphFont"/>
    <w:uiPriority w:val="22"/>
    <w:qFormat/>
    <w:rsid w:val="00765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putan6.com/tag/jaring-pengaman-sosi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kemsos.go.id/program-jaring-pengaman-sosial-kementerian-sosial" TargetMode="External"/><Relationship Id="rId4" Type="http://schemas.openxmlformats.org/officeDocument/2006/relationships/webSettings" Target="webSettings.xml"/><Relationship Id="rId9" Type="http://schemas.openxmlformats.org/officeDocument/2006/relationships/hyperlink" Target="https://www.suarantb.com/semakin-banyak-warga-dan-usaha-lokal-rasakan-manfaat-jps-gemil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1448</Words>
  <Characters>8257</Characters>
  <Application>Microsoft Office Word</Application>
  <DocSecurity>0</DocSecurity>
  <Lines>68</Lines>
  <Paragraphs>19</Paragraphs>
  <ScaleCrop>false</ScaleCrop>
  <Company/>
  <LinksUpToDate>false</LinksUpToDate>
  <CharactersWithSpaces>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Witdya Pangestika</dc:creator>
  <cp:keywords/>
  <dc:description/>
  <cp:lastModifiedBy>andre setyarso</cp:lastModifiedBy>
  <cp:revision>6</cp:revision>
  <dcterms:created xsi:type="dcterms:W3CDTF">2020-06-01T16:01:00Z</dcterms:created>
  <dcterms:modified xsi:type="dcterms:W3CDTF">2020-06-02T06:46:00Z</dcterms:modified>
</cp:coreProperties>
</file>