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20B69" w14:textId="3ED7F760" w:rsidR="00946FCE" w:rsidRPr="00946FCE" w:rsidRDefault="00856E39" w:rsidP="00946FCE">
      <w:pPr>
        <w:shd w:val="clear" w:color="auto" w:fill="FFFFFF"/>
        <w:spacing w:after="0" w:line="360" w:lineRule="auto"/>
        <w:jc w:val="center"/>
        <w:outlineLvl w:val="0"/>
        <w:rPr>
          <w:rFonts w:ascii="Times New Roman" w:eastAsia="Times New Roman" w:hAnsi="Times New Roman" w:cs="Times New Roman"/>
          <w:b/>
          <w:bCs/>
          <w:color w:val="111111"/>
          <w:kern w:val="36"/>
          <w:sz w:val="32"/>
          <w:szCs w:val="32"/>
          <w:lang w:eastAsia="en-ID"/>
        </w:rPr>
      </w:pPr>
      <w:bookmarkStart w:id="0" w:name="_GoBack"/>
      <w:r w:rsidRPr="00946FCE">
        <w:rPr>
          <w:rFonts w:ascii="Times New Roman" w:eastAsia="Times New Roman" w:hAnsi="Times New Roman" w:cs="Times New Roman"/>
          <w:b/>
          <w:bCs/>
          <w:color w:val="111111"/>
          <w:kern w:val="36"/>
          <w:sz w:val="32"/>
          <w:szCs w:val="32"/>
          <w:lang w:eastAsia="en-ID"/>
        </w:rPr>
        <w:t>TERDAMPAK KORONA, PEMBANGUNAN FISIK DESA WISATA DI NTB DITUNDA</w:t>
      </w:r>
      <w:bookmarkEnd w:id="0"/>
    </w:p>
    <w:p w14:paraId="2370EC66" w14:textId="77777777" w:rsidR="00946FCE" w:rsidRPr="00946FCE" w:rsidRDefault="00946FCE" w:rsidP="00946FCE">
      <w:pPr>
        <w:spacing w:after="0" w:line="360" w:lineRule="auto"/>
        <w:jc w:val="center"/>
        <w:rPr>
          <w:rFonts w:ascii="Times New Roman" w:hAnsi="Times New Roman" w:cs="Times New Roman"/>
          <w:sz w:val="24"/>
          <w:szCs w:val="24"/>
        </w:rPr>
      </w:pPr>
      <w:r w:rsidRPr="00946FCE">
        <w:rPr>
          <w:rFonts w:ascii="Times New Roman" w:hAnsi="Times New Roman" w:cs="Times New Roman"/>
          <w:noProof/>
          <w:sz w:val="24"/>
          <w:szCs w:val="24"/>
          <w:lang w:val="id-ID" w:eastAsia="id-ID"/>
        </w:rPr>
        <w:drawing>
          <wp:inline distT="0" distB="0" distL="0" distR="0" wp14:anchorId="21C6C7F9" wp14:editId="5E3A5627">
            <wp:extent cx="3790950" cy="26762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6895" cy="2687518"/>
                    </a:xfrm>
                    <a:prstGeom prst="rect">
                      <a:avLst/>
                    </a:prstGeom>
                    <a:noFill/>
                    <a:ln>
                      <a:noFill/>
                    </a:ln>
                  </pic:spPr>
                </pic:pic>
              </a:graphicData>
            </a:graphic>
          </wp:inline>
        </w:drawing>
      </w:r>
    </w:p>
    <w:p w14:paraId="6E3072AA" w14:textId="77777777" w:rsidR="00946FCE" w:rsidRDefault="00946FCE" w:rsidP="00946FCE">
      <w:pPr>
        <w:pStyle w:val="NormalWeb"/>
        <w:shd w:val="clear" w:color="auto" w:fill="FFFFFF"/>
        <w:spacing w:before="0" w:beforeAutospacing="0" w:after="0" w:afterAutospacing="0" w:line="360" w:lineRule="auto"/>
        <w:jc w:val="both"/>
        <w:rPr>
          <w:color w:val="222222"/>
        </w:rPr>
      </w:pPr>
    </w:p>
    <w:p w14:paraId="6268A3A4" w14:textId="51EFD466" w:rsidR="00946FCE" w:rsidRDefault="00946FCE" w:rsidP="00946FCE">
      <w:pPr>
        <w:pStyle w:val="NormalWeb"/>
        <w:shd w:val="clear" w:color="auto" w:fill="FFFFFF"/>
        <w:spacing w:before="0" w:beforeAutospacing="0" w:after="0" w:afterAutospacing="0" w:line="360" w:lineRule="auto"/>
        <w:jc w:val="both"/>
        <w:rPr>
          <w:color w:val="222222"/>
        </w:rPr>
      </w:pPr>
      <w:r w:rsidRPr="00946FCE">
        <w:rPr>
          <w:color w:val="222222"/>
        </w:rPr>
        <w:t xml:space="preserve">MATARAM-Pandemi virus korona (Covid-19) tak hanya memberi dampak pada ekonomi NTB. </w:t>
      </w:r>
      <w:proofErr w:type="spellStart"/>
      <w:r w:rsidRPr="00946FCE">
        <w:rPr>
          <w:color w:val="222222"/>
        </w:rPr>
        <w:t>Tapi</w:t>
      </w:r>
      <w:proofErr w:type="spellEnd"/>
      <w:r w:rsidRPr="00946FCE">
        <w:rPr>
          <w:color w:val="222222"/>
        </w:rPr>
        <w:t xml:space="preserve"> juga pada kelangsungan pembangunan fisik yang ada di sejumlah desa wisata.</w:t>
      </w:r>
      <w:r>
        <w:rPr>
          <w:color w:val="222222"/>
        </w:rPr>
        <w:t xml:space="preserve"> </w:t>
      </w:r>
      <w:r w:rsidRPr="00946FCE">
        <w:rPr>
          <w:color w:val="222222"/>
        </w:rPr>
        <w:t xml:space="preserve">’’Ini yang sedang ingin kami </w:t>
      </w:r>
      <w:proofErr w:type="spellStart"/>
      <w:r w:rsidRPr="00946FCE">
        <w:rPr>
          <w:color w:val="222222"/>
        </w:rPr>
        <w:t>masifkan</w:t>
      </w:r>
      <w:proofErr w:type="spellEnd"/>
      <w:r w:rsidRPr="00946FCE">
        <w:rPr>
          <w:color w:val="222222"/>
        </w:rPr>
        <w:t xml:space="preserve">, seperti kegiatan padat karya. Seperti yang ada di Dinas </w:t>
      </w:r>
      <w:proofErr w:type="spellStart"/>
      <w:r w:rsidRPr="00946FCE">
        <w:rPr>
          <w:color w:val="222222"/>
        </w:rPr>
        <w:t>Perkim</w:t>
      </w:r>
      <w:proofErr w:type="spellEnd"/>
      <w:r w:rsidRPr="00946FCE">
        <w:rPr>
          <w:color w:val="222222"/>
        </w:rPr>
        <w:t xml:space="preserve"> dan Dinas PUPR,” kata Asisten II Perekonomian dan Pembangunan </w:t>
      </w:r>
      <w:proofErr w:type="spellStart"/>
      <w:r w:rsidRPr="00946FCE">
        <w:rPr>
          <w:color w:val="222222"/>
        </w:rPr>
        <w:t>Setda</w:t>
      </w:r>
      <w:proofErr w:type="spellEnd"/>
      <w:r w:rsidRPr="00946FCE">
        <w:rPr>
          <w:color w:val="222222"/>
        </w:rPr>
        <w:t xml:space="preserve"> NTB H </w:t>
      </w:r>
      <w:proofErr w:type="spellStart"/>
      <w:r w:rsidRPr="00946FCE">
        <w:rPr>
          <w:color w:val="222222"/>
        </w:rPr>
        <w:t>Ridwansyah</w:t>
      </w:r>
      <w:proofErr w:type="spellEnd"/>
      <w:r w:rsidRPr="00946FCE">
        <w:rPr>
          <w:color w:val="222222"/>
        </w:rPr>
        <w:t>, kemarin (15/5).</w:t>
      </w:r>
      <w:r>
        <w:rPr>
          <w:color w:val="222222"/>
        </w:rPr>
        <w:t xml:space="preserve"> </w:t>
      </w:r>
      <w:r w:rsidRPr="00946FCE">
        <w:rPr>
          <w:color w:val="222222"/>
        </w:rPr>
        <w:t>Sejak korona melanda Indonesia, tak terkecuali di NTB, sejumlah pembangunan fisik terpaksa tertunda. Itu disebabkan adanya rasionalisasi anggaran yang dipangkas.</w:t>
      </w:r>
      <w:r>
        <w:rPr>
          <w:color w:val="222222"/>
        </w:rPr>
        <w:t xml:space="preserve"> </w:t>
      </w:r>
      <w:r w:rsidRPr="00946FCE">
        <w:rPr>
          <w:color w:val="222222"/>
        </w:rPr>
        <w:t>Pemangkasan ini untuk mencegah penyebaran pandemi virus korona meluas. ’’Untuk padat karya ini, akan segera kami bahas. Salah satunya, padat karya di jalan-jalan desa wisata, awal Juni akan dibahas,” tuturnya.</w:t>
      </w:r>
      <w:r>
        <w:rPr>
          <w:color w:val="222222"/>
        </w:rPr>
        <w:t xml:space="preserve"> </w:t>
      </w:r>
      <w:r w:rsidRPr="00946FCE">
        <w:rPr>
          <w:color w:val="222222"/>
        </w:rPr>
        <w:t xml:space="preserve">Tertundanya sejumlah pembangunan fisik, salah satunya di sejumlah jalan desa wisata </w:t>
      </w:r>
      <w:proofErr w:type="spellStart"/>
      <w:r w:rsidRPr="00946FCE">
        <w:rPr>
          <w:color w:val="222222"/>
        </w:rPr>
        <w:t>digadang</w:t>
      </w:r>
      <w:proofErr w:type="spellEnd"/>
      <w:r w:rsidRPr="00946FCE">
        <w:rPr>
          <w:color w:val="222222"/>
        </w:rPr>
        <w:t xml:space="preserve">-gadang terjadi karena keterbatasan kontraktor. Hingga minimnya anggaran untuk </w:t>
      </w:r>
      <w:proofErr w:type="spellStart"/>
      <w:r w:rsidRPr="00946FCE">
        <w:rPr>
          <w:color w:val="222222"/>
        </w:rPr>
        <w:t>membayarpe</w:t>
      </w:r>
      <w:proofErr w:type="spellEnd"/>
      <w:r w:rsidRPr="00946FCE">
        <w:rPr>
          <w:color w:val="222222"/>
        </w:rPr>
        <w:t xml:space="preserve"> upah para pekerja lokal. Mengingat, dana pembangunan di geser untuk menalangi pencegahan korona. ’’Sekali lagi, kami tidak ada maksud untuk memotong. Ini </w:t>
      </w:r>
      <w:proofErr w:type="spellStart"/>
      <w:r w:rsidRPr="00946FCE">
        <w:rPr>
          <w:color w:val="222222"/>
        </w:rPr>
        <w:t>kan</w:t>
      </w:r>
      <w:proofErr w:type="spellEnd"/>
      <w:r w:rsidRPr="00946FCE">
        <w:rPr>
          <w:color w:val="222222"/>
        </w:rPr>
        <w:t xml:space="preserve"> Covid-19,” ujarnya.</w:t>
      </w:r>
      <w:r>
        <w:rPr>
          <w:color w:val="222222"/>
        </w:rPr>
        <w:t xml:space="preserve"> </w:t>
      </w:r>
      <w:r w:rsidRPr="00946FCE">
        <w:rPr>
          <w:color w:val="222222"/>
        </w:rPr>
        <w:t>Sebelumnya, Kepala Dinas Perumahan dan Permukiman (</w:t>
      </w:r>
      <w:proofErr w:type="spellStart"/>
      <w:r w:rsidRPr="00946FCE">
        <w:rPr>
          <w:color w:val="222222"/>
        </w:rPr>
        <w:t>Perkim</w:t>
      </w:r>
      <w:proofErr w:type="spellEnd"/>
      <w:r w:rsidRPr="00946FCE">
        <w:rPr>
          <w:color w:val="222222"/>
        </w:rPr>
        <w:t xml:space="preserve">) NTB H </w:t>
      </w:r>
      <w:proofErr w:type="spellStart"/>
      <w:r w:rsidRPr="00946FCE">
        <w:rPr>
          <w:color w:val="222222"/>
        </w:rPr>
        <w:t>Azhar</w:t>
      </w:r>
      <w:proofErr w:type="spellEnd"/>
      <w:r w:rsidRPr="00946FCE">
        <w:rPr>
          <w:color w:val="222222"/>
        </w:rPr>
        <w:t xml:space="preserve"> mengatakan dampak Covid-19 juga menyasar program-program pembangunan. Salah satunya, pembangunan Rumah Tidak Layak Huni (RTLH) di NTB. ’’Tetap diprogramkan, </w:t>
      </w:r>
      <w:proofErr w:type="spellStart"/>
      <w:r w:rsidRPr="00946FCE">
        <w:rPr>
          <w:color w:val="222222"/>
        </w:rPr>
        <w:t>tapi</w:t>
      </w:r>
      <w:proofErr w:type="spellEnd"/>
      <w:r w:rsidRPr="00946FCE">
        <w:rPr>
          <w:color w:val="222222"/>
        </w:rPr>
        <w:t xml:space="preserve"> untuk saat ini (kami) masih menunggu rasionalisasi,” katanya pada </w:t>
      </w:r>
      <w:r w:rsidRPr="00946FCE">
        <w:rPr>
          <w:rStyle w:val="Emphasis"/>
          <w:color w:val="222222"/>
        </w:rPr>
        <w:t>Lombok Post.</w:t>
      </w:r>
      <w:r>
        <w:rPr>
          <w:color w:val="222222"/>
        </w:rPr>
        <w:t xml:space="preserve"> </w:t>
      </w:r>
      <w:r w:rsidRPr="00946FCE">
        <w:rPr>
          <w:color w:val="222222"/>
        </w:rPr>
        <w:t>Diketahui, program RTLH, salah satunya di Kabupaten Lombok Utara tahun ini terpaksa terhenti. Ini dikarenakan pemangkasan anggaran. Sehingga, diprediksi tak ada proses pembangunan RTLH.</w:t>
      </w:r>
      <w:r>
        <w:rPr>
          <w:color w:val="222222"/>
        </w:rPr>
        <w:t xml:space="preserve"> </w:t>
      </w:r>
      <w:r w:rsidRPr="00946FCE">
        <w:rPr>
          <w:color w:val="222222"/>
        </w:rPr>
        <w:t xml:space="preserve">’’Kita </w:t>
      </w:r>
      <w:proofErr w:type="spellStart"/>
      <w:r w:rsidRPr="00946FCE">
        <w:rPr>
          <w:color w:val="222222"/>
        </w:rPr>
        <w:t>ikhtiarkan</w:t>
      </w:r>
      <w:proofErr w:type="spellEnd"/>
      <w:r w:rsidRPr="00946FCE">
        <w:rPr>
          <w:color w:val="222222"/>
        </w:rPr>
        <w:t xml:space="preserve"> tahun ini (bisa tetap </w:t>
      </w:r>
      <w:r w:rsidRPr="00946FCE">
        <w:rPr>
          <w:color w:val="222222"/>
        </w:rPr>
        <w:lastRenderedPageBreak/>
        <w:t>berjalan), walaupun sedikit,” tutup mantan Kepala Dinas Pekerjaan Umum dan Penataan Ruang (PUPR) NTB tersebut. (tea/r8)</w:t>
      </w:r>
    </w:p>
    <w:p w14:paraId="78B42086" w14:textId="31509BDB" w:rsidR="00946FCE" w:rsidRDefault="00946FCE" w:rsidP="00946FCE">
      <w:pPr>
        <w:pStyle w:val="NormalWeb"/>
        <w:shd w:val="clear" w:color="auto" w:fill="FFFFFF"/>
        <w:spacing w:before="0" w:beforeAutospacing="0" w:after="0" w:afterAutospacing="0" w:line="360" w:lineRule="auto"/>
        <w:jc w:val="both"/>
        <w:rPr>
          <w:color w:val="222222"/>
        </w:rPr>
      </w:pPr>
    </w:p>
    <w:p w14:paraId="7C77FF0A" w14:textId="06EF078A" w:rsidR="00946FCE" w:rsidRPr="00946FCE" w:rsidRDefault="00946FCE" w:rsidP="00946FCE">
      <w:pPr>
        <w:pStyle w:val="NormalWeb"/>
        <w:shd w:val="clear" w:color="auto" w:fill="FFFFFF"/>
        <w:spacing w:before="0" w:beforeAutospacing="0" w:after="0" w:afterAutospacing="0" w:line="360" w:lineRule="auto"/>
        <w:jc w:val="both"/>
        <w:rPr>
          <w:b/>
          <w:bCs/>
          <w:color w:val="222222"/>
        </w:rPr>
      </w:pPr>
      <w:r w:rsidRPr="00946FCE">
        <w:rPr>
          <w:b/>
          <w:bCs/>
          <w:color w:val="222222"/>
        </w:rPr>
        <w:t>Sumber Berita:</w:t>
      </w:r>
    </w:p>
    <w:p w14:paraId="635AB280" w14:textId="7DF8D3B3" w:rsidR="00946FCE" w:rsidRPr="00946FCE" w:rsidRDefault="008740C4" w:rsidP="00946FCE">
      <w:pPr>
        <w:pStyle w:val="ListParagraph"/>
        <w:numPr>
          <w:ilvl w:val="0"/>
          <w:numId w:val="27"/>
        </w:numPr>
        <w:spacing w:after="0" w:line="360" w:lineRule="auto"/>
        <w:jc w:val="both"/>
        <w:rPr>
          <w:rFonts w:ascii="Times New Roman" w:hAnsi="Times New Roman" w:cs="Times New Roman"/>
          <w:sz w:val="24"/>
          <w:szCs w:val="24"/>
        </w:rPr>
      </w:pPr>
      <w:hyperlink r:id="rId8" w:history="1">
        <w:r w:rsidR="00946FCE" w:rsidRPr="00627967">
          <w:rPr>
            <w:rStyle w:val="Hyperlink"/>
            <w:rFonts w:ascii="Times New Roman" w:hAnsi="Times New Roman" w:cs="Times New Roman"/>
            <w:sz w:val="24"/>
            <w:szCs w:val="24"/>
          </w:rPr>
          <w:t>https://lombokpost.jawapos.com/ntb/16/05/2020/terdampak-korona-pembangunan-fisik-desa-wisata-di-ntb-ditunda/</w:t>
        </w:r>
      </w:hyperlink>
      <w:r w:rsidR="00946FCE">
        <w:rPr>
          <w:rFonts w:ascii="Times New Roman" w:hAnsi="Times New Roman" w:cs="Times New Roman"/>
          <w:sz w:val="24"/>
          <w:szCs w:val="24"/>
        </w:rPr>
        <w:t xml:space="preserve"> . Diakses pada tanggal 16 Mei 2020</w:t>
      </w:r>
    </w:p>
    <w:p w14:paraId="297ED63B" w14:textId="713BABE9" w:rsidR="00946FCE" w:rsidRPr="00946FCE" w:rsidRDefault="008740C4" w:rsidP="00946FCE">
      <w:pPr>
        <w:pStyle w:val="ListParagraph"/>
        <w:numPr>
          <w:ilvl w:val="0"/>
          <w:numId w:val="27"/>
        </w:numPr>
        <w:spacing w:after="0" w:line="360" w:lineRule="auto"/>
        <w:jc w:val="both"/>
        <w:rPr>
          <w:rFonts w:ascii="Times New Roman" w:hAnsi="Times New Roman" w:cs="Times New Roman"/>
          <w:sz w:val="24"/>
          <w:szCs w:val="24"/>
        </w:rPr>
      </w:pPr>
      <w:hyperlink r:id="rId9" w:history="1">
        <w:r w:rsidR="00946FCE" w:rsidRPr="00627967">
          <w:rPr>
            <w:rStyle w:val="Hyperlink"/>
            <w:rFonts w:ascii="Times New Roman" w:hAnsi="Times New Roman" w:cs="Times New Roman"/>
            <w:sz w:val="24"/>
            <w:szCs w:val="24"/>
          </w:rPr>
          <w:t>https://today.line.me/id/pc/article/Terdampak+Korona+Pembangunan+Fisik+Desa+Wisata+di+NTB+Ditunda-Lr63GV</w:t>
        </w:r>
      </w:hyperlink>
      <w:r w:rsidR="00946FCE">
        <w:rPr>
          <w:rFonts w:ascii="Times New Roman" w:hAnsi="Times New Roman" w:cs="Times New Roman"/>
          <w:sz w:val="24"/>
          <w:szCs w:val="24"/>
        </w:rPr>
        <w:t xml:space="preserve"> . Diakses pada tanggal 16 Mei 2020</w:t>
      </w:r>
    </w:p>
    <w:p w14:paraId="01ED6756" w14:textId="193F085A" w:rsidR="00946FCE" w:rsidRDefault="00946FCE" w:rsidP="00946FCE">
      <w:pPr>
        <w:spacing w:after="0" w:line="360" w:lineRule="auto"/>
        <w:jc w:val="both"/>
        <w:rPr>
          <w:rFonts w:ascii="Times New Roman" w:hAnsi="Times New Roman" w:cs="Times New Roman"/>
          <w:sz w:val="24"/>
          <w:szCs w:val="24"/>
        </w:rPr>
      </w:pPr>
    </w:p>
    <w:p w14:paraId="22301E2B" w14:textId="60BB25F1" w:rsidR="00946FCE" w:rsidRDefault="00946FCE" w:rsidP="00946FCE">
      <w:pPr>
        <w:spacing w:after="0" w:line="360" w:lineRule="auto"/>
        <w:jc w:val="both"/>
        <w:rPr>
          <w:rFonts w:ascii="Times New Roman" w:hAnsi="Times New Roman" w:cs="Times New Roman"/>
          <w:b/>
          <w:bCs/>
          <w:sz w:val="24"/>
          <w:szCs w:val="24"/>
        </w:rPr>
      </w:pPr>
      <w:r w:rsidRPr="00946FCE">
        <w:rPr>
          <w:rFonts w:ascii="Times New Roman" w:hAnsi="Times New Roman" w:cs="Times New Roman"/>
          <w:b/>
          <w:bCs/>
          <w:sz w:val="24"/>
          <w:szCs w:val="24"/>
        </w:rPr>
        <w:t>Catatan Berita:</w:t>
      </w:r>
    </w:p>
    <w:p w14:paraId="05106B39" w14:textId="61EE2400" w:rsidR="00946FCE" w:rsidRDefault="00946FCE" w:rsidP="00946FCE">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Undang-Undang Nomor 33 Tahun 2004, Dana Alokasi Khusus merupakan dana yang bersumber dari APBN yang dialokasikan kepada daerah tertentu dengan tujuan untuk mendanai kegiatan khusus yang merupakan urusan daerah dan sesuai dengan prioritas nasional. Dana Alokasi Khusus diarahkan pada kegiatan pembangunan, investasi, pengadaan, peningkatan, serta perbaikan sarana dan prasarana fisik dengan umur ekonomis yang panjang, termasuk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juga pengadaan fisik penunjang tetapi tidak termasuk untuk penyertaan modal.</w:t>
      </w:r>
    </w:p>
    <w:p w14:paraId="07E7F9FB" w14:textId="77777777" w:rsidR="00946FCE" w:rsidRDefault="00946FCE" w:rsidP="00946FCE">
      <w:pPr>
        <w:pStyle w:val="ListParagraph"/>
        <w:spacing w:after="0" w:line="360" w:lineRule="auto"/>
        <w:jc w:val="both"/>
        <w:rPr>
          <w:rFonts w:ascii="Times New Roman" w:hAnsi="Times New Roman" w:cs="Times New Roman"/>
          <w:sz w:val="24"/>
          <w:szCs w:val="24"/>
        </w:rPr>
      </w:pPr>
    </w:p>
    <w:p w14:paraId="0BA1EFD0" w14:textId="3BF01989" w:rsidR="00946FCE" w:rsidRPr="00946FCE" w:rsidRDefault="00946FCE" w:rsidP="00946FCE">
      <w:pPr>
        <w:pStyle w:val="ListParagraph"/>
        <w:numPr>
          <w:ilvl w:val="0"/>
          <w:numId w:val="28"/>
        </w:numPr>
        <w:spacing w:after="0" w:line="360" w:lineRule="auto"/>
        <w:jc w:val="both"/>
        <w:rPr>
          <w:rFonts w:ascii="Times New Roman" w:hAnsi="Times New Roman" w:cs="Times New Roman"/>
          <w:sz w:val="24"/>
          <w:szCs w:val="24"/>
        </w:rPr>
      </w:pPr>
      <w:r w:rsidRPr="00946FCE">
        <w:rPr>
          <w:rFonts w:ascii="Times New Roman" w:hAnsi="Times New Roman" w:cs="Times New Roman"/>
          <w:sz w:val="24"/>
          <w:szCs w:val="24"/>
        </w:rPr>
        <w:t xml:space="preserve">Penundaan pembangunan fisik desa wisata di NTB ini sesuai dengan Surat Menteri Keuangan nomor S-247/MK.07/2020. Surat tersebut sifatnya sangat segera dan </w:t>
      </w:r>
      <w:proofErr w:type="spellStart"/>
      <w:r w:rsidRPr="00946FCE">
        <w:rPr>
          <w:rFonts w:ascii="Times New Roman" w:hAnsi="Times New Roman" w:cs="Times New Roman"/>
          <w:sz w:val="24"/>
          <w:szCs w:val="24"/>
        </w:rPr>
        <w:t>ditujukkan</w:t>
      </w:r>
      <w:proofErr w:type="spellEnd"/>
      <w:r w:rsidRPr="00946FCE">
        <w:rPr>
          <w:rFonts w:ascii="Times New Roman" w:hAnsi="Times New Roman" w:cs="Times New Roman"/>
          <w:sz w:val="24"/>
          <w:szCs w:val="24"/>
        </w:rPr>
        <w:t xml:space="preserve"> kepada Gubernur, Walikota dan Bupati sebagai penerima DAK fisik se-Indonesia yang berbunyi:</w:t>
      </w:r>
    </w:p>
    <w:p w14:paraId="612F03B8" w14:textId="696DCDD3" w:rsidR="00765A27" w:rsidRPr="00946FCE" w:rsidRDefault="00946FCE" w:rsidP="00946FCE">
      <w:pPr>
        <w:spacing w:after="0" w:line="360" w:lineRule="auto"/>
        <w:ind w:left="720" w:firstLine="720"/>
        <w:jc w:val="both"/>
        <w:rPr>
          <w:rFonts w:ascii="Times New Roman" w:hAnsi="Times New Roman" w:cs="Times New Roman"/>
          <w:sz w:val="24"/>
          <w:szCs w:val="24"/>
        </w:rPr>
      </w:pPr>
      <w:r w:rsidRPr="00946FCE">
        <w:rPr>
          <w:rFonts w:ascii="Times New Roman" w:hAnsi="Times New Roman" w:cs="Times New Roman"/>
          <w:sz w:val="24"/>
          <w:szCs w:val="24"/>
        </w:rPr>
        <w:t>“Sehubungan dengan mewabahnya Corona Virus Disease (COVID-19) di beberapa wilayah di Indonesia yang saat ini membutuhkan beberapa aksi cepat yang dapat digunakan untuk pencegahan dan penanggulangan Corona Virus Disease (COVID-19), bersama ini kami meminta agar seluruh proses pengadaan barang/jasa untuk seluruh jenis /</w:t>
      </w:r>
      <w:proofErr w:type="spellStart"/>
      <w:r w:rsidRPr="00946FCE">
        <w:rPr>
          <w:rFonts w:ascii="Times New Roman" w:hAnsi="Times New Roman" w:cs="Times New Roman"/>
          <w:sz w:val="24"/>
          <w:szCs w:val="24"/>
        </w:rPr>
        <w:t>bidang.subbidang</w:t>
      </w:r>
      <w:proofErr w:type="spellEnd"/>
      <w:r w:rsidRPr="00946FCE">
        <w:rPr>
          <w:rFonts w:ascii="Times New Roman" w:hAnsi="Times New Roman" w:cs="Times New Roman"/>
          <w:sz w:val="24"/>
          <w:szCs w:val="24"/>
        </w:rPr>
        <w:t xml:space="preserve"> Dana Alokasi Khusus (DAK) Fisik selain Bidang Kesehatan dan Bidang Pendidikan, baik yang sedang berlangsung maupun belum dimulai </w:t>
      </w:r>
      <w:proofErr w:type="spellStart"/>
      <w:r w:rsidRPr="00946FCE">
        <w:rPr>
          <w:rFonts w:ascii="Times New Roman" w:hAnsi="Times New Roman" w:cs="Times New Roman"/>
          <w:sz w:val="24"/>
          <w:szCs w:val="24"/>
        </w:rPr>
        <w:t>prosenya</w:t>
      </w:r>
      <w:proofErr w:type="spellEnd"/>
      <w:r w:rsidRPr="00946FCE">
        <w:rPr>
          <w:rFonts w:ascii="Times New Roman" w:hAnsi="Times New Roman" w:cs="Times New Roman"/>
          <w:sz w:val="24"/>
          <w:szCs w:val="24"/>
        </w:rPr>
        <w:t xml:space="preserve"> untuk dapat dihentikan pelaksanaannya. Untuk </w:t>
      </w:r>
      <w:proofErr w:type="spellStart"/>
      <w:r w:rsidRPr="00946FCE">
        <w:rPr>
          <w:rFonts w:ascii="Times New Roman" w:hAnsi="Times New Roman" w:cs="Times New Roman"/>
          <w:sz w:val="24"/>
          <w:szCs w:val="24"/>
        </w:rPr>
        <w:t>Subbidang</w:t>
      </w:r>
      <w:proofErr w:type="spellEnd"/>
      <w:r w:rsidRPr="00946FCE">
        <w:rPr>
          <w:rFonts w:ascii="Times New Roman" w:hAnsi="Times New Roman" w:cs="Times New Roman"/>
          <w:sz w:val="24"/>
          <w:szCs w:val="24"/>
        </w:rPr>
        <w:t xml:space="preserve"> Gedung Olah Raga (GOR) dan </w:t>
      </w:r>
      <w:proofErr w:type="spellStart"/>
      <w:r w:rsidRPr="00946FCE">
        <w:rPr>
          <w:rFonts w:ascii="Times New Roman" w:hAnsi="Times New Roman" w:cs="Times New Roman"/>
          <w:sz w:val="24"/>
          <w:szCs w:val="24"/>
        </w:rPr>
        <w:t>Subbidang</w:t>
      </w:r>
      <w:proofErr w:type="spellEnd"/>
      <w:r w:rsidRPr="00946FCE">
        <w:rPr>
          <w:rFonts w:ascii="Times New Roman" w:hAnsi="Times New Roman" w:cs="Times New Roman"/>
          <w:sz w:val="24"/>
          <w:szCs w:val="24"/>
        </w:rPr>
        <w:t xml:space="preserve"> Perpustakaan Daerah pada DAK Fisik Bidang Pendidikan termasuk yang dihentikan proses pengadaan barang/jasanya. Penghentian proses pengadaan barang/jasa sebagaimana dimaksud dia atas agar dapat dilakukan sejak tanggal ditetapkan surat ini.”</w:t>
      </w:r>
    </w:p>
    <w:sectPr w:rsidR="00765A27" w:rsidRPr="00946FC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83DD1" w14:textId="77777777" w:rsidR="008740C4" w:rsidRDefault="008740C4" w:rsidP="008B709A">
      <w:pPr>
        <w:spacing w:after="0" w:line="240" w:lineRule="auto"/>
      </w:pPr>
      <w:r>
        <w:separator/>
      </w:r>
    </w:p>
  </w:endnote>
  <w:endnote w:type="continuationSeparator" w:id="0">
    <w:p w14:paraId="1FD9EDF3" w14:textId="77777777" w:rsidR="008740C4" w:rsidRDefault="008740C4" w:rsidP="008B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E3438" w14:textId="5EBECFCC" w:rsidR="008B709A" w:rsidRDefault="008B709A" w:rsidP="008B709A">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BPK RI Perwakilan Provinsi Nusa Tenggara Barat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Halaman </w:t>
    </w:r>
    <w:r>
      <w:rPr>
        <w:rFonts w:eastAsiaTheme="minorEastAsia"/>
      </w:rPr>
      <w:fldChar w:fldCharType="begin"/>
    </w:r>
    <w:r>
      <w:instrText xml:space="preserve"> PAGE   \* MERGEFORMAT </w:instrText>
    </w:r>
    <w:r>
      <w:rPr>
        <w:rFonts w:eastAsiaTheme="minorEastAsia"/>
      </w:rPr>
      <w:fldChar w:fldCharType="separate"/>
    </w:r>
    <w:r w:rsidR="00856E39">
      <w:rPr>
        <w:noProof/>
      </w:rPr>
      <w:t>2</w:t>
    </w:r>
    <w:r>
      <w:rPr>
        <w:rFonts w:asciiTheme="majorHAnsi" w:eastAsiaTheme="majorEastAsia" w:hAnsiTheme="majorHAnsi" w:cstheme="majorBidi"/>
        <w:noProof/>
      </w:rPr>
      <w:fldChar w:fldCharType="end"/>
    </w:r>
  </w:p>
  <w:p w14:paraId="24D353DD" w14:textId="2314599E" w:rsidR="008B709A" w:rsidRDefault="008B709A">
    <w:pPr>
      <w:pStyle w:val="Footer"/>
    </w:pPr>
  </w:p>
  <w:p w14:paraId="6AFB9995" w14:textId="77777777" w:rsidR="008B709A" w:rsidRDefault="008B7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968CF" w14:textId="77777777" w:rsidR="008740C4" w:rsidRDefault="008740C4" w:rsidP="008B709A">
      <w:pPr>
        <w:spacing w:after="0" w:line="240" w:lineRule="auto"/>
      </w:pPr>
      <w:r>
        <w:separator/>
      </w:r>
    </w:p>
  </w:footnote>
  <w:footnote w:type="continuationSeparator" w:id="0">
    <w:p w14:paraId="31BAC885" w14:textId="77777777" w:rsidR="008740C4" w:rsidRDefault="008740C4" w:rsidP="008B70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641B"/>
    <w:multiLevelType w:val="hybridMultilevel"/>
    <w:tmpl w:val="BCF8216C"/>
    <w:lvl w:ilvl="0" w:tplc="930CA92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1E152AE"/>
    <w:multiLevelType w:val="hybridMultilevel"/>
    <w:tmpl w:val="9432B6E6"/>
    <w:lvl w:ilvl="0" w:tplc="73B69E62">
      <w:start w:val="1"/>
      <w:numFmt w:val="lowerLetter"/>
      <w:lvlText w:val="%1."/>
      <w:lvlJc w:val="left"/>
      <w:pPr>
        <w:ind w:left="1080" w:hanging="360"/>
      </w:pPr>
      <w:rPr>
        <w:rFonts w:hint="default"/>
      </w:rPr>
    </w:lvl>
    <w:lvl w:ilvl="1" w:tplc="3BFA3188">
      <w:start w:val="1"/>
      <w:numFmt w:val="decimal"/>
      <w:lvlText w:val="%2."/>
      <w:lvlJc w:val="left"/>
      <w:pPr>
        <w:ind w:left="1800" w:hanging="360"/>
      </w:pPr>
      <w:rPr>
        <w:rFonts w:hint="default"/>
      </w:r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BD6D6B"/>
    <w:multiLevelType w:val="hybridMultilevel"/>
    <w:tmpl w:val="CDE0B6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6B86BD5"/>
    <w:multiLevelType w:val="hybridMultilevel"/>
    <w:tmpl w:val="E63AD7FE"/>
    <w:lvl w:ilvl="0" w:tplc="C1F2E9A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281FC5"/>
    <w:multiLevelType w:val="hybridMultilevel"/>
    <w:tmpl w:val="FB14C38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D3C764D"/>
    <w:multiLevelType w:val="hybridMultilevel"/>
    <w:tmpl w:val="91C0EA9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3C76C21"/>
    <w:multiLevelType w:val="hybridMultilevel"/>
    <w:tmpl w:val="4364AB54"/>
    <w:lvl w:ilvl="0" w:tplc="C28E7A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18D01F11"/>
    <w:multiLevelType w:val="hybridMultilevel"/>
    <w:tmpl w:val="2F66C1F0"/>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D07517B"/>
    <w:multiLevelType w:val="hybridMultilevel"/>
    <w:tmpl w:val="38A8F96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DC42DF5"/>
    <w:multiLevelType w:val="hybridMultilevel"/>
    <w:tmpl w:val="B2AAC4BA"/>
    <w:lvl w:ilvl="0" w:tplc="4D2E3D0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E3F11BF"/>
    <w:multiLevelType w:val="hybridMultilevel"/>
    <w:tmpl w:val="3D508BC4"/>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F00730C"/>
    <w:multiLevelType w:val="hybridMultilevel"/>
    <w:tmpl w:val="1E527968"/>
    <w:lvl w:ilvl="0" w:tplc="3809000F">
      <w:start w:val="1"/>
      <w:numFmt w:val="decimal"/>
      <w:lvlText w:val="%1."/>
      <w:lvlJc w:val="left"/>
      <w:pPr>
        <w:ind w:left="720" w:hanging="360"/>
      </w:pPr>
    </w:lvl>
    <w:lvl w:ilvl="1" w:tplc="00BA2070">
      <w:start w:val="1"/>
      <w:numFmt w:val="decimal"/>
      <w:lvlText w:val="%2."/>
      <w:lvlJc w:val="left"/>
      <w:pPr>
        <w:ind w:left="1440" w:hanging="360"/>
      </w:pPr>
      <w:rPr>
        <w:rFonts w:ascii="Times New Roman" w:eastAsiaTheme="minorHAnsi" w:hAnsi="Times New Roman" w:cs="Times New Roman"/>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5C163E"/>
    <w:multiLevelType w:val="hybridMultilevel"/>
    <w:tmpl w:val="46D0132A"/>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17F4E0F"/>
    <w:multiLevelType w:val="hybridMultilevel"/>
    <w:tmpl w:val="9630365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63A3AFC"/>
    <w:multiLevelType w:val="hybridMultilevel"/>
    <w:tmpl w:val="E174C7A0"/>
    <w:lvl w:ilvl="0" w:tplc="05D654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7AB3898"/>
    <w:multiLevelType w:val="hybridMultilevel"/>
    <w:tmpl w:val="B01A85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0465D85"/>
    <w:multiLevelType w:val="hybridMultilevel"/>
    <w:tmpl w:val="898070E8"/>
    <w:lvl w:ilvl="0" w:tplc="3809000F">
      <w:start w:val="1"/>
      <w:numFmt w:val="decimal"/>
      <w:lvlText w:val="%1."/>
      <w:lvlJc w:val="left"/>
      <w:pPr>
        <w:ind w:left="720" w:hanging="360"/>
      </w:pPr>
    </w:lvl>
    <w:lvl w:ilvl="1" w:tplc="B126AFA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B714BDE"/>
    <w:multiLevelType w:val="hybridMultilevel"/>
    <w:tmpl w:val="B726CE1E"/>
    <w:lvl w:ilvl="0" w:tplc="E46217C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5BEE7F65"/>
    <w:multiLevelType w:val="hybridMultilevel"/>
    <w:tmpl w:val="7E16B70C"/>
    <w:lvl w:ilvl="0" w:tplc="3809000F">
      <w:start w:val="1"/>
      <w:numFmt w:val="decimal"/>
      <w:lvlText w:val="%1."/>
      <w:lvlJc w:val="left"/>
      <w:pPr>
        <w:ind w:left="720" w:hanging="360"/>
      </w:pPr>
      <w:rPr>
        <w:rFonts w:hint="default"/>
      </w:rPr>
    </w:lvl>
    <w:lvl w:ilvl="1" w:tplc="B744531C">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63E761E1"/>
    <w:multiLevelType w:val="hybridMultilevel"/>
    <w:tmpl w:val="890E402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6C205050"/>
    <w:multiLevelType w:val="hybridMultilevel"/>
    <w:tmpl w:val="9EA6D5B2"/>
    <w:lvl w:ilvl="0" w:tplc="D5BAD84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6D6C16E0"/>
    <w:multiLevelType w:val="hybridMultilevel"/>
    <w:tmpl w:val="A9525768"/>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FCB1AEB"/>
    <w:multiLevelType w:val="hybridMultilevel"/>
    <w:tmpl w:val="A764569A"/>
    <w:lvl w:ilvl="0" w:tplc="570E2B3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39A37E1"/>
    <w:multiLevelType w:val="hybridMultilevel"/>
    <w:tmpl w:val="D5E8E32C"/>
    <w:lvl w:ilvl="0" w:tplc="E39ED6B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7B6534AD"/>
    <w:multiLevelType w:val="hybridMultilevel"/>
    <w:tmpl w:val="7F9286D6"/>
    <w:lvl w:ilvl="0" w:tplc="D4CC125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7CD1321E"/>
    <w:multiLevelType w:val="hybridMultilevel"/>
    <w:tmpl w:val="23BEACAC"/>
    <w:lvl w:ilvl="0" w:tplc="1E2E44A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7F663DC8"/>
    <w:multiLevelType w:val="hybridMultilevel"/>
    <w:tmpl w:val="AE4E75F4"/>
    <w:lvl w:ilvl="0" w:tplc="DCDA4638">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9"/>
  </w:num>
  <w:num w:numId="4">
    <w:abstractNumId w:val="0"/>
  </w:num>
  <w:num w:numId="5">
    <w:abstractNumId w:val="6"/>
  </w:num>
  <w:num w:numId="6">
    <w:abstractNumId w:val="23"/>
  </w:num>
  <w:num w:numId="7">
    <w:abstractNumId w:val="24"/>
  </w:num>
  <w:num w:numId="8">
    <w:abstractNumId w:val="20"/>
  </w:num>
  <w:num w:numId="9">
    <w:abstractNumId w:val="25"/>
  </w:num>
  <w:num w:numId="10">
    <w:abstractNumId w:val="1"/>
  </w:num>
  <w:num w:numId="11">
    <w:abstractNumId w:val="15"/>
  </w:num>
  <w:num w:numId="12">
    <w:abstractNumId w:val="2"/>
  </w:num>
  <w:num w:numId="13">
    <w:abstractNumId w:val="4"/>
  </w:num>
  <w:num w:numId="14">
    <w:abstractNumId w:val="11"/>
  </w:num>
  <w:num w:numId="15">
    <w:abstractNumId w:val="3"/>
  </w:num>
  <w:num w:numId="16">
    <w:abstractNumId w:val="12"/>
  </w:num>
  <w:num w:numId="17">
    <w:abstractNumId w:val="16"/>
  </w:num>
  <w:num w:numId="18">
    <w:abstractNumId w:val="10"/>
  </w:num>
  <w:num w:numId="19">
    <w:abstractNumId w:val="19"/>
  </w:num>
  <w:num w:numId="20">
    <w:abstractNumId w:val="7"/>
  </w:num>
  <w:num w:numId="21">
    <w:abstractNumId w:val="21"/>
  </w:num>
  <w:num w:numId="22">
    <w:abstractNumId w:val="8"/>
  </w:num>
  <w:num w:numId="23">
    <w:abstractNumId w:val="13"/>
  </w:num>
  <w:num w:numId="24">
    <w:abstractNumId w:val="5"/>
  </w:num>
  <w:num w:numId="25">
    <w:abstractNumId w:val="26"/>
  </w:num>
  <w:num w:numId="26">
    <w:abstractNumId w:val="18"/>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9A"/>
    <w:rsid w:val="004F347C"/>
    <w:rsid w:val="0059266E"/>
    <w:rsid w:val="006931F9"/>
    <w:rsid w:val="00717AC1"/>
    <w:rsid w:val="00765A27"/>
    <w:rsid w:val="007E25EC"/>
    <w:rsid w:val="00856E39"/>
    <w:rsid w:val="008740C4"/>
    <w:rsid w:val="008A1C0D"/>
    <w:rsid w:val="008B709A"/>
    <w:rsid w:val="00946FCE"/>
    <w:rsid w:val="009A538B"/>
    <w:rsid w:val="00A10FB2"/>
    <w:rsid w:val="00A36662"/>
    <w:rsid w:val="00C63B1C"/>
    <w:rsid w:val="00DB77DD"/>
    <w:rsid w:val="00E66440"/>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0AA9"/>
  <w15:chartTrackingRefBased/>
  <w15:docId w15:val="{9AED9D33-9782-435A-953E-C40F006D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09A"/>
  </w:style>
  <w:style w:type="paragraph" w:styleId="Footer">
    <w:name w:val="footer"/>
    <w:basedOn w:val="Normal"/>
    <w:link w:val="FooterChar"/>
    <w:uiPriority w:val="99"/>
    <w:unhideWhenUsed/>
    <w:rsid w:val="008B7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09A"/>
  </w:style>
  <w:style w:type="character" w:styleId="Emphasis">
    <w:name w:val="Emphasis"/>
    <w:basedOn w:val="DefaultParagraphFont"/>
    <w:uiPriority w:val="20"/>
    <w:qFormat/>
    <w:rsid w:val="006931F9"/>
    <w:rPr>
      <w:i/>
      <w:iCs/>
    </w:rPr>
  </w:style>
  <w:style w:type="character" w:styleId="Hyperlink">
    <w:name w:val="Hyperlink"/>
    <w:basedOn w:val="DefaultParagraphFont"/>
    <w:uiPriority w:val="99"/>
    <w:unhideWhenUsed/>
    <w:rsid w:val="006931F9"/>
    <w:rPr>
      <w:color w:val="0000FF"/>
      <w:u w:val="single"/>
    </w:rPr>
  </w:style>
  <w:style w:type="paragraph" w:styleId="FootnoteText">
    <w:name w:val="footnote text"/>
    <w:basedOn w:val="Normal"/>
    <w:link w:val="FootnoteTextChar"/>
    <w:uiPriority w:val="99"/>
    <w:semiHidden/>
    <w:unhideWhenUsed/>
    <w:rsid w:val="006931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931F9"/>
    <w:rPr>
      <w:sz w:val="20"/>
      <w:szCs w:val="20"/>
      <w:lang w:val="en-US"/>
    </w:rPr>
  </w:style>
  <w:style w:type="character" w:styleId="FootnoteReference">
    <w:name w:val="footnote reference"/>
    <w:basedOn w:val="DefaultParagraphFont"/>
    <w:uiPriority w:val="99"/>
    <w:semiHidden/>
    <w:unhideWhenUsed/>
    <w:rsid w:val="006931F9"/>
    <w:rPr>
      <w:vertAlign w:val="superscript"/>
    </w:rPr>
  </w:style>
  <w:style w:type="paragraph" w:styleId="ListParagraph">
    <w:name w:val="List Paragraph"/>
    <w:basedOn w:val="Normal"/>
    <w:link w:val="ListParagraphChar"/>
    <w:uiPriority w:val="34"/>
    <w:qFormat/>
    <w:rsid w:val="006931F9"/>
    <w:pPr>
      <w:ind w:left="720"/>
      <w:contextualSpacing/>
    </w:pPr>
  </w:style>
  <w:style w:type="character" w:customStyle="1" w:styleId="ListParagraphChar">
    <w:name w:val="List Paragraph Char"/>
    <w:link w:val="ListParagraph"/>
    <w:uiPriority w:val="34"/>
    <w:rsid w:val="006931F9"/>
  </w:style>
  <w:style w:type="character" w:customStyle="1" w:styleId="UnresolvedMention">
    <w:name w:val="Unresolved Mention"/>
    <w:basedOn w:val="DefaultParagraphFont"/>
    <w:uiPriority w:val="99"/>
    <w:semiHidden/>
    <w:unhideWhenUsed/>
    <w:rsid w:val="006931F9"/>
    <w:rPr>
      <w:color w:val="605E5C"/>
      <w:shd w:val="clear" w:color="auto" w:fill="E1DFDD"/>
    </w:rPr>
  </w:style>
  <w:style w:type="paragraph" w:styleId="NormalWeb">
    <w:name w:val="Normal (Web)"/>
    <w:basedOn w:val="Normal"/>
    <w:uiPriority w:val="99"/>
    <w:semiHidden/>
    <w:unhideWhenUsed/>
    <w:rsid w:val="00765A27"/>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765A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1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mbokpost.jawapos.com/ntb/16/05/2020/terdampak-korona-pembangunan-fisik-desa-wisata-di-ntb-ditund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day.line.me/id/pc/article/Terdampak+Korona+Pembangunan+Fisik+Desa+Wisata+di+NTB+Ditunda-Lr63G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Witdya Pangestika</dc:creator>
  <cp:keywords/>
  <dc:description/>
  <cp:lastModifiedBy>andre setyarso</cp:lastModifiedBy>
  <cp:revision>3</cp:revision>
  <dcterms:created xsi:type="dcterms:W3CDTF">2020-06-01T16:09:00Z</dcterms:created>
  <dcterms:modified xsi:type="dcterms:W3CDTF">2020-06-02T06:47:00Z</dcterms:modified>
</cp:coreProperties>
</file>