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8033" w14:textId="7EDA8000" w:rsidR="00155D71" w:rsidRPr="008D4814" w:rsidRDefault="007B5CF6" w:rsidP="007B5C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44380439"/>
      <w:bookmarkStart w:id="1" w:name="_Hlk15496870"/>
      <w:proofErr w:type="spellStart"/>
      <w:r w:rsidRPr="007B5CF6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Triwulan</w:t>
      </w:r>
      <w:proofErr w:type="spellEnd"/>
      <w:r w:rsidRPr="007B5CF6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I, Tambang di NTB </w:t>
      </w:r>
      <w:proofErr w:type="spellStart"/>
      <w:r w:rsidRPr="007B5CF6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Sumbang</w:t>
      </w:r>
      <w:proofErr w:type="spellEnd"/>
      <w:r w:rsidRPr="007B5CF6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Rp62,3 </w:t>
      </w:r>
      <w:proofErr w:type="spellStart"/>
      <w:r w:rsidRPr="007B5CF6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Miliar</w:t>
      </w:r>
      <w:proofErr w:type="spellEnd"/>
      <w:r w:rsidRPr="007B5CF6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PNBP</w:t>
      </w:r>
    </w:p>
    <w:bookmarkEnd w:id="0"/>
    <w:p w14:paraId="414117F4" w14:textId="621B14AC" w:rsidR="00D5207D" w:rsidRPr="00D32EB2" w:rsidRDefault="0089730C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6D99AD23" wp14:editId="3B93F813">
            <wp:extent cx="3476625" cy="1895475"/>
            <wp:effectExtent l="0" t="0" r="9525" b="9525"/>
            <wp:docPr id="1" name="Picture 1" descr="Image result for Pemkot Bayar PJU Rp2,8 Miliar Sebu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kot Bayar PJU Rp2,8 Miliar Sebu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3160090" w14:textId="77777777" w:rsidR="0089730C" w:rsidRPr="00A55526" w:rsidRDefault="0089730C" w:rsidP="0089730C">
      <w:pPr>
        <w:spacing w:before="100" w:beforeAutospacing="1" w:after="100" w:afterAutospacing="1" w:line="240" w:lineRule="auto"/>
        <w:jc w:val="center"/>
        <w:outlineLvl w:val="0"/>
        <w:rPr>
          <w:rStyle w:val="Hyperlink"/>
        </w:rPr>
      </w:pPr>
      <w:r>
        <w:fldChar w:fldCharType="begin"/>
      </w:r>
      <w:r>
        <w:instrText xml:space="preserve"> HYPERLINK "https://www.lumajangtimes.com/" </w:instrText>
      </w:r>
      <w:r>
        <w:fldChar w:fldCharType="separate"/>
      </w:r>
      <w:r>
        <w:rPr>
          <w:rStyle w:val="Hyperlink"/>
        </w:rPr>
        <w:t>https://www.lumajangtimes.com/</w:t>
      </w:r>
      <w:r>
        <w:rPr>
          <w:rStyle w:val="Hyperlink"/>
        </w:rPr>
        <w:fldChar w:fldCharType="end"/>
      </w:r>
    </w:p>
    <w:p w14:paraId="6922BF37" w14:textId="77777777" w:rsidR="009A28F9" w:rsidRDefault="009A28F9" w:rsidP="00D358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id-ID"/>
        </w:rPr>
      </w:pPr>
    </w:p>
    <w:p w14:paraId="2F0BFD88" w14:textId="38FFFCB2" w:rsidR="005647DF" w:rsidRPr="005647DF" w:rsidRDefault="005647DF" w:rsidP="005647D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Suara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NTB) –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Aktivitas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pertambangan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Provinsi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NTB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tak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terganggu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meski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Covid-19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akrab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disebut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corona.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Selama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triwulan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I (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Januari-Maret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) 2020,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pertambangan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menyumbang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Rp62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negara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Negara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Bukan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Pajak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(PNBP). “80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dana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kembali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,” kata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Dinas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Energi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Sumber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Minerl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(ESDM)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Provinsi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NTB, M.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Husni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usai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menerima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kunjungan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Gubernur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NTB, Dr. H.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Zulkieflimansyah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Rabu, 24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Juni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2020.</w:t>
      </w:r>
    </w:p>
    <w:p w14:paraId="5D243261" w14:textId="7251143A" w:rsidR="005647DF" w:rsidRDefault="005647DF" w:rsidP="005647D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5647DF">
        <w:rPr>
          <w:rFonts w:ascii="Times New Roman" w:eastAsia="Times New Roman" w:hAnsi="Times New Roman" w:cs="Times New Roman"/>
          <w:lang w:eastAsia="id-ID"/>
        </w:rPr>
        <w:t xml:space="preserve">Nilai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ditetapkan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rekonsiliasi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PNBP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Sumber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gramStart"/>
      <w:r w:rsidRPr="005647DF">
        <w:rPr>
          <w:rFonts w:ascii="Times New Roman" w:eastAsia="Times New Roman" w:hAnsi="Times New Roman" w:cs="Times New Roman"/>
          <w:lang w:eastAsia="id-ID"/>
        </w:rPr>
        <w:t>Mineral  dan</w:t>
      </w:r>
      <w:proofErr w:type="gramEnd"/>
      <w:r w:rsidRPr="005647DF">
        <w:rPr>
          <w:rFonts w:ascii="Times New Roman" w:eastAsia="Times New Roman" w:hAnsi="Times New Roman" w:cs="Times New Roman"/>
          <w:lang w:eastAsia="id-ID"/>
        </w:rPr>
        <w:t xml:space="preserve"> Batu Bara (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Minerba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) di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tiga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bulan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Rekonsiliasi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daring (online) pada 22 April 2020. Yang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dilaksanakan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Dirjen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Minerba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Kementerian ESDM RI.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Ikut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diantaranya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Dirjen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Minerba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Biro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Setda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NTB,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Dinas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ESDM NTB, dan Badan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Daerah (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Bapenda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) NTB.</w:t>
      </w:r>
    </w:p>
    <w:p w14:paraId="10159028" w14:textId="77777777" w:rsidR="005647DF" w:rsidRPr="005647DF" w:rsidRDefault="005647DF" w:rsidP="005647D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Hasilnya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rekonsisiasi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dipaparkan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aktivitas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pertambangan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pada 2</w:t>
      </w:r>
      <w:r w:rsidRPr="005647DF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Januari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2020-31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Maret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2020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Rp62,3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Masing-masing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iuran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perusahaan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tambang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Rp4,1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royalti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penjualan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produksi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pertambangan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Rp58,2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Didominasi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pertambangan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PT. Amman Mineral Nusa Tenggara (AMNT). Lalu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Anugerah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Mitra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Graha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di Lombok Timur, Sumbawa Barat Mineral, Sumbawa Timur Mining dan Sumbawa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Jutaraya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. “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Duitnya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di kas negara. Transfer paling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banyak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AMNT,”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jelasnya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.</w:t>
      </w:r>
    </w:p>
    <w:p w14:paraId="2647FBB7" w14:textId="77777777" w:rsidR="005647DF" w:rsidRPr="005647DF" w:rsidRDefault="005647DF" w:rsidP="005647D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Husni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menambahkan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tinggal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transfer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iuran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Rp4,1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pembagiannya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16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provinsi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64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penghasil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20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Demikian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royalti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20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pusat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16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lastRenderedPageBreak/>
        <w:t>provinsi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32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Kabupaten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Sumbawa Barat (KSB)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5647DF">
        <w:rPr>
          <w:rFonts w:ascii="Times New Roman" w:eastAsia="Times New Roman" w:hAnsi="Times New Roman" w:cs="Times New Roman"/>
          <w:lang w:eastAsia="id-ID"/>
        </w:rPr>
        <w:t>penghasil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  dan</w:t>
      </w:r>
      <w:proofErr w:type="gramEnd"/>
      <w:r w:rsidRPr="005647DF">
        <w:rPr>
          <w:rFonts w:ascii="Times New Roman" w:eastAsia="Times New Roman" w:hAnsi="Times New Roman" w:cs="Times New Roman"/>
          <w:lang w:eastAsia="id-ID"/>
        </w:rPr>
        <w:t xml:space="preserve"> 32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sisanya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dibagi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sembilan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kabupaten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/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kota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di NTB (di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luar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KSB).</w:t>
      </w:r>
    </w:p>
    <w:p w14:paraId="00E6A65F" w14:textId="42ECB9F7" w:rsidR="009B2076" w:rsidRPr="005647DF" w:rsidRDefault="005647DF" w:rsidP="007F463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5647DF">
        <w:rPr>
          <w:rFonts w:ascii="Times New Roman" w:eastAsia="Times New Roman" w:hAnsi="Times New Roman" w:cs="Times New Roman"/>
          <w:lang w:eastAsia="id-ID"/>
        </w:rPr>
        <w:t>“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Meskipin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corona,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penerimaan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Minerba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cukup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masuk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negara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jelas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Husni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Harapannya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pertambangan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eksis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Terutama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ekspor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pertambangan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oleh PT. AMNT.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Semakin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ekspor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tinggi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kualitas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komoditas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ekspornya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otomatis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semakin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besar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royalti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disetornya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. “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Nanti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triwulan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empat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biasanya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tinggi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PNBPnya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demikian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Husni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. (</w:t>
      </w:r>
      <w:proofErr w:type="spellStart"/>
      <w:r w:rsidRPr="005647DF">
        <w:rPr>
          <w:rFonts w:ascii="Times New Roman" w:eastAsia="Times New Roman" w:hAnsi="Times New Roman" w:cs="Times New Roman"/>
          <w:lang w:eastAsia="id-ID"/>
        </w:rPr>
        <w:t>bul</w:t>
      </w:r>
      <w:proofErr w:type="spellEnd"/>
      <w:r w:rsidRPr="005647DF">
        <w:rPr>
          <w:rFonts w:ascii="Times New Roman" w:eastAsia="Times New Roman" w:hAnsi="Times New Roman" w:cs="Times New Roman"/>
          <w:lang w:eastAsia="id-ID"/>
        </w:rPr>
        <w:t>)</w:t>
      </w: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50EC5324" w14:textId="13CFA52A" w:rsidR="0030018D" w:rsidRPr="009A28F9" w:rsidRDefault="004A10BD" w:rsidP="009A28F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lang w:eastAsia="id-ID"/>
        </w:rPr>
      </w:pPr>
      <w:r w:rsidRPr="004A10BD">
        <w:rPr>
          <w:u w:val="single"/>
        </w:rPr>
        <w:t>https://www.suarantb.com/</w:t>
      </w:r>
      <w:r w:rsidR="00BC5158" w:rsidRPr="004A10BD">
        <w:rPr>
          <w:i/>
          <w:iCs/>
          <w:u w:val="single"/>
        </w:rPr>
        <w:t>,</w:t>
      </w:r>
      <w:r w:rsidR="00BC5158">
        <w:rPr>
          <w:i/>
          <w:iCs/>
          <w:u w:val="single"/>
        </w:rPr>
        <w:t xml:space="preserve"> </w:t>
      </w:r>
      <w:proofErr w:type="spellStart"/>
      <w:r w:rsidRPr="004A10BD">
        <w:rPr>
          <w:rFonts w:ascii="Times New Roman" w:hAnsi="Times New Roman" w:cs="Times New Roman"/>
          <w:lang w:eastAsia="id-ID"/>
        </w:rPr>
        <w:t>Triwulan</w:t>
      </w:r>
      <w:proofErr w:type="spellEnd"/>
      <w:r w:rsidRPr="004A10BD">
        <w:rPr>
          <w:rFonts w:ascii="Times New Roman" w:hAnsi="Times New Roman" w:cs="Times New Roman"/>
          <w:lang w:eastAsia="id-ID"/>
        </w:rPr>
        <w:t xml:space="preserve"> I, Tambang di NTB </w:t>
      </w:r>
      <w:proofErr w:type="spellStart"/>
      <w:r w:rsidRPr="004A10BD">
        <w:rPr>
          <w:rFonts w:ascii="Times New Roman" w:hAnsi="Times New Roman" w:cs="Times New Roman"/>
          <w:lang w:eastAsia="id-ID"/>
        </w:rPr>
        <w:t>Sumbang</w:t>
      </w:r>
      <w:proofErr w:type="spellEnd"/>
      <w:r w:rsidRPr="004A10BD">
        <w:rPr>
          <w:rFonts w:ascii="Times New Roman" w:hAnsi="Times New Roman" w:cs="Times New Roman"/>
          <w:lang w:eastAsia="id-ID"/>
        </w:rPr>
        <w:t xml:space="preserve"> Rp62,3 </w:t>
      </w:r>
      <w:proofErr w:type="spellStart"/>
      <w:r w:rsidRPr="004A10BD">
        <w:rPr>
          <w:rFonts w:ascii="Times New Roman" w:hAnsi="Times New Roman" w:cs="Times New Roman"/>
          <w:lang w:eastAsia="id-ID"/>
        </w:rPr>
        <w:t>Miliar</w:t>
      </w:r>
      <w:proofErr w:type="spellEnd"/>
      <w:r w:rsidRPr="004A10BD">
        <w:rPr>
          <w:rFonts w:ascii="Times New Roman" w:hAnsi="Times New Roman" w:cs="Times New Roman"/>
          <w:lang w:eastAsia="id-ID"/>
        </w:rPr>
        <w:t xml:space="preserve"> PNBP</w:t>
      </w:r>
      <w:r w:rsidR="00F212DF">
        <w:rPr>
          <w:rFonts w:ascii="Times New Roman" w:hAnsi="Times New Roman" w:cs="Times New Roman"/>
          <w:lang w:eastAsia="id-ID"/>
        </w:rPr>
        <w:t xml:space="preserve">, </w:t>
      </w:r>
      <w:r>
        <w:rPr>
          <w:rFonts w:ascii="Times New Roman" w:hAnsi="Times New Roman" w:cs="Times New Roman"/>
          <w:lang w:eastAsia="id-ID"/>
        </w:rPr>
        <w:t xml:space="preserve">25 </w:t>
      </w:r>
      <w:proofErr w:type="spellStart"/>
      <w:r>
        <w:rPr>
          <w:rFonts w:ascii="Times New Roman" w:hAnsi="Times New Roman" w:cs="Times New Roman"/>
          <w:lang w:eastAsia="id-ID"/>
        </w:rPr>
        <w:t>Juni</w:t>
      </w:r>
      <w:proofErr w:type="spellEnd"/>
      <w:r w:rsidR="00BC5158" w:rsidRPr="00BC5158">
        <w:rPr>
          <w:rFonts w:ascii="Times New Roman" w:hAnsi="Times New Roman" w:cs="Times New Roman"/>
          <w:lang w:eastAsia="id-ID"/>
        </w:rPr>
        <w:t xml:space="preserve"> 2020</w:t>
      </w:r>
    </w:p>
    <w:p w14:paraId="3B9AF924" w14:textId="11A9EE24" w:rsidR="00E71DD5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295C">
        <w:rPr>
          <w:rFonts w:ascii="Times New Roman" w:hAnsi="Times New Roman" w:cs="Times New Roman"/>
          <w:b/>
        </w:rPr>
        <w:t>Catatan :</w:t>
      </w:r>
      <w:proofErr w:type="gramEnd"/>
    </w:p>
    <w:p w14:paraId="072A335E" w14:textId="6A0B7C22" w:rsidR="002930C2" w:rsidRPr="00426C5F" w:rsidRDefault="0089730C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Berdasarkan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="00E71DD5" w:rsidRPr="00426C5F">
        <w:rPr>
          <w:rFonts w:ascii="Times New Roman" w:hAnsi="Times New Roman" w:cs="Times New Roman"/>
        </w:rPr>
        <w:t>Undang-Undang</w:t>
      </w:r>
      <w:proofErr w:type="spellEnd"/>
      <w:r w:rsidR="00E71DD5" w:rsidRPr="00426C5F">
        <w:rPr>
          <w:rFonts w:ascii="Times New Roman" w:hAnsi="Times New Roman" w:cs="Times New Roman"/>
        </w:rPr>
        <w:t xml:space="preserve"> </w:t>
      </w:r>
      <w:proofErr w:type="spellStart"/>
      <w:r w:rsidR="00E71DD5" w:rsidRPr="00426C5F">
        <w:rPr>
          <w:rFonts w:ascii="Times New Roman" w:hAnsi="Times New Roman" w:cs="Times New Roman"/>
        </w:rPr>
        <w:t>Nomor</w:t>
      </w:r>
      <w:proofErr w:type="spellEnd"/>
      <w:r w:rsidR="00E71DD5" w:rsidRPr="00426C5F">
        <w:rPr>
          <w:rFonts w:ascii="Times New Roman" w:hAnsi="Times New Roman" w:cs="Times New Roman"/>
        </w:rPr>
        <w:t xml:space="preserve"> 9 </w:t>
      </w:r>
      <w:proofErr w:type="spellStart"/>
      <w:r w:rsidR="00E71DD5" w:rsidRPr="00426C5F">
        <w:rPr>
          <w:rFonts w:ascii="Times New Roman" w:hAnsi="Times New Roman" w:cs="Times New Roman"/>
        </w:rPr>
        <w:t>tahun</w:t>
      </w:r>
      <w:proofErr w:type="spellEnd"/>
      <w:r w:rsidR="00E71DD5" w:rsidRPr="00426C5F">
        <w:rPr>
          <w:rFonts w:ascii="Times New Roman" w:hAnsi="Times New Roman" w:cs="Times New Roman"/>
        </w:rPr>
        <w:t xml:space="preserve"> 2018 </w:t>
      </w:r>
      <w:proofErr w:type="spellStart"/>
      <w:r w:rsidR="00E71DD5" w:rsidRPr="00426C5F">
        <w:rPr>
          <w:rFonts w:ascii="Times New Roman" w:hAnsi="Times New Roman" w:cs="Times New Roman"/>
        </w:rPr>
        <w:t>tentang</w:t>
      </w:r>
      <w:proofErr w:type="spellEnd"/>
      <w:r w:rsidR="00E71DD5" w:rsidRPr="00426C5F">
        <w:rPr>
          <w:rFonts w:ascii="Times New Roman" w:hAnsi="Times New Roman" w:cs="Times New Roman"/>
        </w:rPr>
        <w:t xml:space="preserve"> </w:t>
      </w:r>
      <w:proofErr w:type="spellStart"/>
      <w:r w:rsidR="00E71DD5" w:rsidRPr="00426C5F">
        <w:rPr>
          <w:rFonts w:ascii="Times New Roman" w:hAnsi="Times New Roman" w:cs="Times New Roman"/>
        </w:rPr>
        <w:t>Penerimaan</w:t>
      </w:r>
      <w:proofErr w:type="spellEnd"/>
      <w:r w:rsidR="00E71DD5" w:rsidRPr="00426C5F">
        <w:rPr>
          <w:rFonts w:ascii="Times New Roman" w:hAnsi="Times New Roman" w:cs="Times New Roman"/>
        </w:rPr>
        <w:t xml:space="preserve"> Negara </w:t>
      </w:r>
      <w:proofErr w:type="spellStart"/>
      <w:r w:rsidR="00E71DD5" w:rsidRPr="00426C5F">
        <w:rPr>
          <w:rFonts w:ascii="Times New Roman" w:hAnsi="Times New Roman" w:cs="Times New Roman"/>
        </w:rPr>
        <w:t>Bukan</w:t>
      </w:r>
      <w:proofErr w:type="spellEnd"/>
      <w:r w:rsidR="00E71DD5" w:rsidRPr="00426C5F">
        <w:rPr>
          <w:rFonts w:ascii="Times New Roman" w:hAnsi="Times New Roman" w:cs="Times New Roman"/>
        </w:rPr>
        <w:t xml:space="preserve"> </w:t>
      </w:r>
      <w:proofErr w:type="spellStart"/>
      <w:r w:rsidR="00E71DD5" w:rsidRPr="00426C5F">
        <w:rPr>
          <w:rFonts w:ascii="Times New Roman" w:hAnsi="Times New Roman" w:cs="Times New Roman"/>
        </w:rPr>
        <w:t>Pajak</w:t>
      </w:r>
      <w:proofErr w:type="spellEnd"/>
      <w:r w:rsidR="002930C2" w:rsidRPr="00426C5F">
        <w:rPr>
          <w:rFonts w:ascii="Times New Roman" w:hAnsi="Times New Roman" w:cs="Times New Roman"/>
        </w:rPr>
        <w:t>:</w:t>
      </w:r>
    </w:p>
    <w:p w14:paraId="430AB2F3" w14:textId="55A614F8" w:rsidR="002E7273" w:rsidRPr="00426C5F" w:rsidRDefault="0089730C" w:rsidP="00E1619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pengertian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Penerimaan</w:t>
      </w:r>
      <w:proofErr w:type="spellEnd"/>
      <w:r w:rsidR="002930C2" w:rsidRPr="00426C5F">
        <w:rPr>
          <w:rFonts w:ascii="Times New Roman" w:hAnsi="Times New Roman" w:cs="Times New Roman"/>
        </w:rPr>
        <w:t xml:space="preserve"> Negara </w:t>
      </w:r>
      <w:proofErr w:type="spellStart"/>
      <w:r w:rsidR="002930C2" w:rsidRPr="00426C5F">
        <w:rPr>
          <w:rFonts w:ascii="Times New Roman" w:hAnsi="Times New Roman" w:cs="Times New Roman"/>
        </w:rPr>
        <w:t>Bukan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Pajak</w:t>
      </w:r>
      <w:proofErr w:type="spellEnd"/>
      <w:r w:rsidR="002930C2" w:rsidRPr="00426C5F">
        <w:rPr>
          <w:rFonts w:ascii="Times New Roman" w:hAnsi="Times New Roman" w:cs="Times New Roman"/>
        </w:rPr>
        <w:t xml:space="preserve"> yang </w:t>
      </w:r>
      <w:proofErr w:type="spellStart"/>
      <w:r w:rsidR="002930C2" w:rsidRPr="00426C5F">
        <w:rPr>
          <w:rFonts w:ascii="Times New Roman" w:hAnsi="Times New Roman" w:cs="Times New Roman"/>
        </w:rPr>
        <w:t>selanjutnya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disingkat</w:t>
      </w:r>
      <w:proofErr w:type="spellEnd"/>
      <w:r w:rsidR="002930C2" w:rsidRPr="00426C5F">
        <w:rPr>
          <w:rFonts w:ascii="Times New Roman" w:hAnsi="Times New Roman" w:cs="Times New Roman"/>
        </w:rPr>
        <w:t xml:space="preserve"> PNBP </w:t>
      </w:r>
      <w:proofErr w:type="spellStart"/>
      <w:r w:rsidR="002930C2" w:rsidRPr="00426C5F">
        <w:rPr>
          <w:rFonts w:ascii="Times New Roman" w:hAnsi="Times New Roman" w:cs="Times New Roman"/>
        </w:rPr>
        <w:t>adalah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pungutan</w:t>
      </w:r>
      <w:proofErr w:type="spellEnd"/>
      <w:r w:rsidR="002930C2" w:rsidRPr="00426C5F">
        <w:rPr>
          <w:rFonts w:ascii="Times New Roman" w:hAnsi="Times New Roman" w:cs="Times New Roman"/>
        </w:rPr>
        <w:t xml:space="preserve"> yang </w:t>
      </w:r>
      <w:proofErr w:type="spellStart"/>
      <w:r w:rsidR="002930C2" w:rsidRPr="00426C5F">
        <w:rPr>
          <w:rFonts w:ascii="Times New Roman" w:hAnsi="Times New Roman" w:cs="Times New Roman"/>
        </w:rPr>
        <w:t>dibayar</w:t>
      </w:r>
      <w:proofErr w:type="spellEnd"/>
      <w:r w:rsidR="002930C2" w:rsidRPr="00426C5F">
        <w:rPr>
          <w:rFonts w:ascii="Times New Roman" w:hAnsi="Times New Roman" w:cs="Times New Roman"/>
        </w:rPr>
        <w:t xml:space="preserve"> oleh orang </w:t>
      </w:r>
      <w:proofErr w:type="spellStart"/>
      <w:r w:rsidR="002930C2" w:rsidRPr="00426C5F">
        <w:rPr>
          <w:rFonts w:ascii="Times New Roman" w:hAnsi="Times New Roman" w:cs="Times New Roman"/>
        </w:rPr>
        <w:t>pribadi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atau</w:t>
      </w:r>
      <w:proofErr w:type="spellEnd"/>
      <w:r w:rsidR="002930C2" w:rsidRPr="00426C5F">
        <w:rPr>
          <w:rFonts w:ascii="Times New Roman" w:hAnsi="Times New Roman" w:cs="Times New Roman"/>
        </w:rPr>
        <w:t xml:space="preserve"> badan </w:t>
      </w:r>
      <w:proofErr w:type="spellStart"/>
      <w:r w:rsidR="002930C2" w:rsidRPr="00426C5F">
        <w:rPr>
          <w:rFonts w:ascii="Times New Roman" w:hAnsi="Times New Roman" w:cs="Times New Roman"/>
        </w:rPr>
        <w:t>dengan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memperoleh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manfaat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langsung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maupun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tidak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langsung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atas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layanan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atau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pemanfaatan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sumber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daya</w:t>
      </w:r>
      <w:proofErr w:type="spellEnd"/>
      <w:r w:rsidR="002930C2" w:rsidRPr="00426C5F">
        <w:rPr>
          <w:rFonts w:ascii="Times New Roman" w:hAnsi="Times New Roman" w:cs="Times New Roman"/>
        </w:rPr>
        <w:t xml:space="preserve"> dan </w:t>
      </w:r>
      <w:proofErr w:type="spellStart"/>
      <w:r w:rsidR="002930C2" w:rsidRPr="00426C5F">
        <w:rPr>
          <w:rFonts w:ascii="Times New Roman" w:hAnsi="Times New Roman" w:cs="Times New Roman"/>
        </w:rPr>
        <w:t>hak</w:t>
      </w:r>
      <w:proofErr w:type="spellEnd"/>
      <w:r w:rsidR="002930C2" w:rsidRPr="00426C5F">
        <w:rPr>
          <w:rFonts w:ascii="Times New Roman" w:hAnsi="Times New Roman" w:cs="Times New Roman"/>
        </w:rPr>
        <w:t xml:space="preserve"> yang </w:t>
      </w:r>
      <w:proofErr w:type="spellStart"/>
      <w:r w:rsidR="002930C2" w:rsidRPr="00426C5F">
        <w:rPr>
          <w:rFonts w:ascii="Times New Roman" w:hAnsi="Times New Roman" w:cs="Times New Roman"/>
        </w:rPr>
        <w:t>diperoleh</w:t>
      </w:r>
      <w:proofErr w:type="spellEnd"/>
      <w:r w:rsidR="002930C2" w:rsidRPr="00426C5F">
        <w:rPr>
          <w:rFonts w:ascii="Times New Roman" w:hAnsi="Times New Roman" w:cs="Times New Roman"/>
        </w:rPr>
        <w:t xml:space="preserve"> negara, </w:t>
      </w:r>
      <w:proofErr w:type="spellStart"/>
      <w:r w:rsidR="002930C2" w:rsidRPr="00426C5F">
        <w:rPr>
          <w:rFonts w:ascii="Times New Roman" w:hAnsi="Times New Roman" w:cs="Times New Roman"/>
        </w:rPr>
        <w:t>berdasarkan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peraturan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perundang-undangan</w:t>
      </w:r>
      <w:proofErr w:type="spellEnd"/>
      <w:r w:rsidR="002930C2" w:rsidRPr="00426C5F">
        <w:rPr>
          <w:rFonts w:ascii="Times New Roman" w:hAnsi="Times New Roman" w:cs="Times New Roman"/>
        </w:rPr>
        <w:t xml:space="preserve">, yang </w:t>
      </w:r>
      <w:proofErr w:type="spellStart"/>
      <w:r w:rsidR="002930C2" w:rsidRPr="00426C5F">
        <w:rPr>
          <w:rFonts w:ascii="Times New Roman" w:hAnsi="Times New Roman" w:cs="Times New Roman"/>
        </w:rPr>
        <w:t>menjadi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penerimaan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Pemerintah</w:t>
      </w:r>
      <w:proofErr w:type="spellEnd"/>
      <w:r w:rsidR="002930C2" w:rsidRPr="00426C5F">
        <w:rPr>
          <w:rFonts w:ascii="Times New Roman" w:hAnsi="Times New Roman" w:cs="Times New Roman"/>
        </w:rPr>
        <w:t xml:space="preserve"> Pusat di </w:t>
      </w:r>
      <w:proofErr w:type="spellStart"/>
      <w:r w:rsidR="002930C2" w:rsidRPr="00426C5F">
        <w:rPr>
          <w:rFonts w:ascii="Times New Roman" w:hAnsi="Times New Roman" w:cs="Times New Roman"/>
        </w:rPr>
        <w:t>luar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penerimaan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perpajakan</w:t>
      </w:r>
      <w:proofErr w:type="spellEnd"/>
      <w:r w:rsidR="002930C2" w:rsidRPr="00426C5F">
        <w:rPr>
          <w:rFonts w:ascii="Times New Roman" w:hAnsi="Times New Roman" w:cs="Times New Roman"/>
        </w:rPr>
        <w:t xml:space="preserve"> dan </w:t>
      </w:r>
      <w:proofErr w:type="spellStart"/>
      <w:r w:rsidR="002930C2" w:rsidRPr="00426C5F">
        <w:rPr>
          <w:rFonts w:ascii="Times New Roman" w:hAnsi="Times New Roman" w:cs="Times New Roman"/>
        </w:rPr>
        <w:t>hibah</w:t>
      </w:r>
      <w:proofErr w:type="spellEnd"/>
      <w:r w:rsidR="002930C2" w:rsidRPr="00426C5F">
        <w:rPr>
          <w:rFonts w:ascii="Times New Roman" w:hAnsi="Times New Roman" w:cs="Times New Roman"/>
        </w:rPr>
        <w:t xml:space="preserve"> dan </w:t>
      </w:r>
      <w:proofErr w:type="spellStart"/>
      <w:r w:rsidR="002930C2" w:rsidRPr="00426C5F">
        <w:rPr>
          <w:rFonts w:ascii="Times New Roman" w:hAnsi="Times New Roman" w:cs="Times New Roman"/>
        </w:rPr>
        <w:t>dikelola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dalam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mekanisme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anggaran</w:t>
      </w:r>
      <w:proofErr w:type="spellEnd"/>
      <w:r w:rsidR="002930C2" w:rsidRPr="00426C5F">
        <w:rPr>
          <w:rFonts w:ascii="Times New Roman" w:hAnsi="Times New Roman" w:cs="Times New Roman"/>
        </w:rPr>
        <w:t xml:space="preserve"> </w:t>
      </w:r>
      <w:proofErr w:type="spellStart"/>
      <w:r w:rsidR="002930C2" w:rsidRPr="00426C5F">
        <w:rPr>
          <w:rFonts w:ascii="Times New Roman" w:hAnsi="Times New Roman" w:cs="Times New Roman"/>
        </w:rPr>
        <w:t>pendapatan</w:t>
      </w:r>
      <w:proofErr w:type="spellEnd"/>
      <w:r w:rsidR="002930C2" w:rsidRPr="00426C5F">
        <w:rPr>
          <w:rFonts w:ascii="Times New Roman" w:hAnsi="Times New Roman" w:cs="Times New Roman"/>
        </w:rPr>
        <w:t xml:space="preserve"> dan </w:t>
      </w:r>
      <w:proofErr w:type="spellStart"/>
      <w:r w:rsidR="002930C2" w:rsidRPr="00426C5F">
        <w:rPr>
          <w:rFonts w:ascii="Times New Roman" w:hAnsi="Times New Roman" w:cs="Times New Roman"/>
        </w:rPr>
        <w:t>belanja</w:t>
      </w:r>
      <w:proofErr w:type="spellEnd"/>
      <w:r w:rsidR="002930C2" w:rsidRPr="00426C5F">
        <w:rPr>
          <w:rFonts w:ascii="Times New Roman" w:hAnsi="Times New Roman" w:cs="Times New Roman"/>
        </w:rPr>
        <w:t xml:space="preserve"> negara.</w:t>
      </w:r>
    </w:p>
    <w:p w14:paraId="036B4489" w14:textId="77777777" w:rsidR="002930C2" w:rsidRPr="00426C5F" w:rsidRDefault="002930C2" w:rsidP="00E1619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Pengaturan</w:t>
      </w:r>
      <w:proofErr w:type="spellEnd"/>
      <w:r w:rsidRPr="00426C5F">
        <w:rPr>
          <w:rFonts w:ascii="Times New Roman" w:hAnsi="Times New Roman" w:cs="Times New Roman"/>
        </w:rPr>
        <w:t xml:space="preserve"> PNBP </w:t>
      </w:r>
      <w:proofErr w:type="spellStart"/>
      <w:r w:rsidRPr="00426C5F">
        <w:rPr>
          <w:rFonts w:ascii="Times New Roman" w:hAnsi="Times New Roman" w:cs="Times New Roman"/>
        </w:rPr>
        <w:t>bertujuan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untuk</w:t>
      </w:r>
      <w:proofErr w:type="spellEnd"/>
      <w:r w:rsidRPr="00426C5F">
        <w:rPr>
          <w:rFonts w:ascii="Times New Roman" w:hAnsi="Times New Roman" w:cs="Times New Roman"/>
        </w:rPr>
        <w:t>:</w:t>
      </w:r>
    </w:p>
    <w:p w14:paraId="4530F085" w14:textId="77777777" w:rsidR="002930C2" w:rsidRPr="00426C5F" w:rsidRDefault="002930C2" w:rsidP="00E1619A">
      <w:pPr>
        <w:pStyle w:val="ListParagraph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mewujudkan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peningkatan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kemandirian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bangsa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dengan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mengoptimalkan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sumber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pendapatan</w:t>
      </w:r>
      <w:proofErr w:type="spellEnd"/>
      <w:r w:rsidRPr="00426C5F">
        <w:rPr>
          <w:rFonts w:ascii="Times New Roman" w:hAnsi="Times New Roman" w:cs="Times New Roman"/>
        </w:rPr>
        <w:t xml:space="preserve"> negara </w:t>
      </w:r>
      <w:proofErr w:type="spellStart"/>
      <w:r w:rsidRPr="00426C5F">
        <w:rPr>
          <w:rFonts w:ascii="Times New Roman" w:hAnsi="Times New Roman" w:cs="Times New Roman"/>
        </w:rPr>
        <w:t>dari</w:t>
      </w:r>
      <w:proofErr w:type="spellEnd"/>
      <w:r w:rsidRPr="00426C5F">
        <w:rPr>
          <w:rFonts w:ascii="Times New Roman" w:hAnsi="Times New Roman" w:cs="Times New Roman"/>
        </w:rPr>
        <w:t xml:space="preserve"> PNBP </w:t>
      </w:r>
      <w:proofErr w:type="spellStart"/>
      <w:r w:rsidRPr="00426C5F">
        <w:rPr>
          <w:rFonts w:ascii="Times New Roman" w:hAnsi="Times New Roman" w:cs="Times New Roman"/>
        </w:rPr>
        <w:t>guna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memperkuat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ketahanan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fiskal</w:t>
      </w:r>
      <w:proofErr w:type="spellEnd"/>
      <w:r w:rsidRPr="00426C5F">
        <w:rPr>
          <w:rFonts w:ascii="Times New Roman" w:hAnsi="Times New Roman" w:cs="Times New Roman"/>
        </w:rPr>
        <w:t xml:space="preserve">, dan </w:t>
      </w:r>
      <w:proofErr w:type="spellStart"/>
      <w:r w:rsidRPr="00426C5F">
        <w:rPr>
          <w:rFonts w:ascii="Times New Roman" w:hAnsi="Times New Roman" w:cs="Times New Roman"/>
        </w:rPr>
        <w:t>mendukung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pembangunan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nasional</w:t>
      </w:r>
      <w:proofErr w:type="spellEnd"/>
      <w:r w:rsidRPr="00426C5F">
        <w:rPr>
          <w:rFonts w:ascii="Times New Roman" w:hAnsi="Times New Roman" w:cs="Times New Roman"/>
        </w:rPr>
        <w:t xml:space="preserve"> yang </w:t>
      </w:r>
      <w:proofErr w:type="spellStart"/>
      <w:r w:rsidRPr="00426C5F">
        <w:rPr>
          <w:rFonts w:ascii="Times New Roman" w:hAnsi="Times New Roman" w:cs="Times New Roman"/>
        </w:rPr>
        <w:t>berkelanjutan</w:t>
      </w:r>
      <w:proofErr w:type="spellEnd"/>
      <w:r w:rsidRPr="00426C5F">
        <w:rPr>
          <w:rFonts w:ascii="Times New Roman" w:hAnsi="Times New Roman" w:cs="Times New Roman"/>
        </w:rPr>
        <w:t xml:space="preserve"> dan </w:t>
      </w:r>
      <w:proofErr w:type="spellStart"/>
      <w:r w:rsidRPr="00426C5F">
        <w:rPr>
          <w:rFonts w:ascii="Times New Roman" w:hAnsi="Times New Roman" w:cs="Times New Roman"/>
        </w:rPr>
        <w:t>berkeadilan</w:t>
      </w:r>
      <w:proofErr w:type="spellEnd"/>
      <w:r w:rsidRPr="00426C5F">
        <w:rPr>
          <w:rFonts w:ascii="Times New Roman" w:hAnsi="Times New Roman" w:cs="Times New Roman"/>
        </w:rPr>
        <w:t>;</w:t>
      </w:r>
    </w:p>
    <w:p w14:paraId="0187F35D" w14:textId="77777777" w:rsidR="002930C2" w:rsidRPr="00426C5F" w:rsidRDefault="002930C2" w:rsidP="00E1619A">
      <w:pPr>
        <w:pStyle w:val="ListParagraph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mendukung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kebijakan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Pemerintah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dalam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rangka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perbaikan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kesejahteraan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rakyat</w:t>
      </w:r>
      <w:proofErr w:type="spellEnd"/>
      <w:r w:rsidRPr="00426C5F">
        <w:rPr>
          <w:rFonts w:ascii="Times New Roman" w:hAnsi="Times New Roman" w:cs="Times New Roman"/>
        </w:rPr>
        <w:t xml:space="preserve">, </w:t>
      </w:r>
      <w:proofErr w:type="spellStart"/>
      <w:r w:rsidRPr="00426C5F">
        <w:rPr>
          <w:rFonts w:ascii="Times New Roman" w:hAnsi="Times New Roman" w:cs="Times New Roman"/>
        </w:rPr>
        <w:t>peningkatan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pertumbuhan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ekonomi</w:t>
      </w:r>
      <w:proofErr w:type="spellEnd"/>
      <w:r w:rsidRPr="00426C5F">
        <w:rPr>
          <w:rFonts w:ascii="Times New Roman" w:hAnsi="Times New Roman" w:cs="Times New Roman"/>
        </w:rPr>
        <w:t xml:space="preserve"> yang </w:t>
      </w:r>
      <w:proofErr w:type="spellStart"/>
      <w:r w:rsidRPr="00426C5F">
        <w:rPr>
          <w:rFonts w:ascii="Times New Roman" w:hAnsi="Times New Roman" w:cs="Times New Roman"/>
        </w:rPr>
        <w:t>berkualitas</w:t>
      </w:r>
      <w:proofErr w:type="spellEnd"/>
      <w:r w:rsidRPr="00426C5F">
        <w:rPr>
          <w:rFonts w:ascii="Times New Roman" w:hAnsi="Times New Roman" w:cs="Times New Roman"/>
        </w:rPr>
        <w:t xml:space="preserve">, </w:t>
      </w:r>
      <w:proofErr w:type="spellStart"/>
      <w:r w:rsidRPr="00426C5F">
        <w:rPr>
          <w:rFonts w:ascii="Times New Roman" w:hAnsi="Times New Roman" w:cs="Times New Roman"/>
        </w:rPr>
        <w:t>perbaikan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distribusi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pendapatan</w:t>
      </w:r>
      <w:proofErr w:type="spellEnd"/>
      <w:r w:rsidRPr="00426C5F">
        <w:rPr>
          <w:rFonts w:ascii="Times New Roman" w:hAnsi="Times New Roman" w:cs="Times New Roman"/>
        </w:rPr>
        <w:t xml:space="preserve">, dan </w:t>
      </w:r>
      <w:proofErr w:type="spellStart"/>
      <w:r w:rsidRPr="00426C5F">
        <w:rPr>
          <w:rFonts w:ascii="Times New Roman" w:hAnsi="Times New Roman" w:cs="Times New Roman"/>
        </w:rPr>
        <w:t>pelestarian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lingkungan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hidup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untuk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kesinambungan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antargenerasi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dengan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tetap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mempertimbangkan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aspek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keadilan</w:t>
      </w:r>
      <w:proofErr w:type="spellEnd"/>
      <w:r w:rsidRPr="00426C5F">
        <w:rPr>
          <w:rFonts w:ascii="Times New Roman" w:hAnsi="Times New Roman" w:cs="Times New Roman"/>
        </w:rPr>
        <w:t>; dan</w:t>
      </w:r>
    </w:p>
    <w:p w14:paraId="5F7F4828" w14:textId="1244D308" w:rsidR="002930C2" w:rsidRPr="00426C5F" w:rsidRDefault="002930C2" w:rsidP="00E1619A">
      <w:pPr>
        <w:pStyle w:val="ListParagraph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mewujudkan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pelayanan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Pemerintah</w:t>
      </w:r>
      <w:proofErr w:type="spellEnd"/>
      <w:r w:rsidRPr="00426C5F">
        <w:rPr>
          <w:rFonts w:ascii="Times New Roman" w:hAnsi="Times New Roman" w:cs="Times New Roman"/>
        </w:rPr>
        <w:t xml:space="preserve"> yang </w:t>
      </w:r>
      <w:proofErr w:type="spellStart"/>
      <w:r w:rsidRPr="00426C5F">
        <w:rPr>
          <w:rFonts w:ascii="Times New Roman" w:hAnsi="Times New Roman" w:cs="Times New Roman"/>
        </w:rPr>
        <w:t>bersih</w:t>
      </w:r>
      <w:proofErr w:type="spellEnd"/>
      <w:r w:rsidRPr="00426C5F">
        <w:rPr>
          <w:rFonts w:ascii="Times New Roman" w:hAnsi="Times New Roman" w:cs="Times New Roman"/>
        </w:rPr>
        <w:t xml:space="preserve">, </w:t>
      </w:r>
      <w:proofErr w:type="spellStart"/>
      <w:r w:rsidRPr="00426C5F">
        <w:rPr>
          <w:rFonts w:ascii="Times New Roman" w:hAnsi="Times New Roman" w:cs="Times New Roman"/>
        </w:rPr>
        <w:t>profesional</w:t>
      </w:r>
      <w:proofErr w:type="spellEnd"/>
      <w:r w:rsidRPr="00426C5F">
        <w:rPr>
          <w:rFonts w:ascii="Times New Roman" w:hAnsi="Times New Roman" w:cs="Times New Roman"/>
        </w:rPr>
        <w:t xml:space="preserve">, </w:t>
      </w:r>
      <w:proofErr w:type="spellStart"/>
      <w:r w:rsidRPr="00426C5F">
        <w:rPr>
          <w:rFonts w:ascii="Times New Roman" w:hAnsi="Times New Roman" w:cs="Times New Roman"/>
        </w:rPr>
        <w:t>transparan</w:t>
      </w:r>
      <w:proofErr w:type="spellEnd"/>
      <w:r w:rsidRPr="00426C5F">
        <w:rPr>
          <w:rFonts w:ascii="Times New Roman" w:hAnsi="Times New Roman" w:cs="Times New Roman"/>
        </w:rPr>
        <w:t xml:space="preserve">, dan </w:t>
      </w:r>
      <w:proofErr w:type="spellStart"/>
      <w:r w:rsidRPr="00426C5F">
        <w:rPr>
          <w:rFonts w:ascii="Times New Roman" w:hAnsi="Times New Roman" w:cs="Times New Roman"/>
        </w:rPr>
        <w:t>akuntabel</w:t>
      </w:r>
      <w:proofErr w:type="spellEnd"/>
      <w:r w:rsidRPr="00426C5F">
        <w:rPr>
          <w:rFonts w:ascii="Times New Roman" w:hAnsi="Times New Roman" w:cs="Times New Roman"/>
        </w:rPr>
        <w:t xml:space="preserve">, </w:t>
      </w:r>
      <w:proofErr w:type="spellStart"/>
      <w:r w:rsidRPr="00426C5F">
        <w:rPr>
          <w:rFonts w:ascii="Times New Roman" w:hAnsi="Times New Roman" w:cs="Times New Roman"/>
        </w:rPr>
        <w:t>untuk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mendukung</w:t>
      </w:r>
      <w:proofErr w:type="spellEnd"/>
      <w:r w:rsidRPr="00426C5F">
        <w:rPr>
          <w:rFonts w:ascii="Times New Roman" w:hAnsi="Times New Roman" w:cs="Times New Roman"/>
        </w:rPr>
        <w:t xml:space="preserve"> tata </w:t>
      </w:r>
      <w:proofErr w:type="spellStart"/>
      <w:r w:rsidRPr="00426C5F">
        <w:rPr>
          <w:rFonts w:ascii="Times New Roman" w:hAnsi="Times New Roman" w:cs="Times New Roman"/>
        </w:rPr>
        <w:t>kelola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pemerintahan</w:t>
      </w:r>
      <w:proofErr w:type="spellEnd"/>
      <w:r w:rsidRPr="00426C5F">
        <w:rPr>
          <w:rFonts w:ascii="Times New Roman" w:hAnsi="Times New Roman" w:cs="Times New Roman"/>
        </w:rPr>
        <w:t xml:space="preserve"> yang </w:t>
      </w:r>
      <w:proofErr w:type="spellStart"/>
      <w:r w:rsidRPr="00426C5F">
        <w:rPr>
          <w:rFonts w:ascii="Times New Roman" w:hAnsi="Times New Roman" w:cs="Times New Roman"/>
        </w:rPr>
        <w:t>baik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serta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meningkatkan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pelayanan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kepada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masyarakat</w:t>
      </w:r>
      <w:proofErr w:type="spellEnd"/>
      <w:r w:rsidRPr="00426C5F">
        <w:rPr>
          <w:rFonts w:ascii="Times New Roman" w:hAnsi="Times New Roman" w:cs="Times New Roman"/>
        </w:rPr>
        <w:t>.</w:t>
      </w:r>
    </w:p>
    <w:p w14:paraId="3527E723" w14:textId="158C4A69" w:rsidR="00E1003A" w:rsidRPr="00426C5F" w:rsidRDefault="00E1003A" w:rsidP="00E1619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Seluruh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aktivitas</w:t>
      </w:r>
      <w:proofErr w:type="spellEnd"/>
      <w:r w:rsidRPr="00426C5F">
        <w:rPr>
          <w:rFonts w:ascii="Times New Roman" w:hAnsi="Times New Roman" w:cs="Times New Roman"/>
        </w:rPr>
        <w:t xml:space="preserve">, </w:t>
      </w:r>
      <w:proofErr w:type="spellStart"/>
      <w:r w:rsidRPr="00426C5F">
        <w:rPr>
          <w:rFonts w:ascii="Times New Roman" w:hAnsi="Times New Roman" w:cs="Times New Roman"/>
        </w:rPr>
        <w:t>hal</w:t>
      </w:r>
      <w:proofErr w:type="spellEnd"/>
      <w:r w:rsidRPr="00426C5F">
        <w:rPr>
          <w:rFonts w:ascii="Times New Roman" w:hAnsi="Times New Roman" w:cs="Times New Roman"/>
        </w:rPr>
        <w:t>, dan/</w:t>
      </w:r>
      <w:proofErr w:type="spellStart"/>
      <w:r w:rsidRPr="00426C5F">
        <w:rPr>
          <w:rFonts w:ascii="Times New Roman" w:hAnsi="Times New Roman" w:cs="Times New Roman"/>
        </w:rPr>
        <w:t>atau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benda</w:t>
      </w:r>
      <w:proofErr w:type="spellEnd"/>
      <w:r w:rsidRPr="00426C5F">
        <w:rPr>
          <w:rFonts w:ascii="Times New Roman" w:hAnsi="Times New Roman" w:cs="Times New Roman"/>
        </w:rPr>
        <w:t xml:space="preserve">, yang </w:t>
      </w:r>
      <w:proofErr w:type="spellStart"/>
      <w:r w:rsidRPr="00426C5F">
        <w:rPr>
          <w:rFonts w:ascii="Times New Roman" w:hAnsi="Times New Roman" w:cs="Times New Roman"/>
        </w:rPr>
        <w:t>menjadi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sumber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penerimaan</w:t>
      </w:r>
      <w:proofErr w:type="spellEnd"/>
      <w:r w:rsidRPr="00426C5F">
        <w:rPr>
          <w:rFonts w:ascii="Times New Roman" w:hAnsi="Times New Roman" w:cs="Times New Roman"/>
        </w:rPr>
        <w:t xml:space="preserve"> negara di </w:t>
      </w:r>
      <w:proofErr w:type="spellStart"/>
      <w:r w:rsidRPr="00426C5F">
        <w:rPr>
          <w:rFonts w:ascii="Times New Roman" w:hAnsi="Times New Roman" w:cs="Times New Roman"/>
        </w:rPr>
        <w:t>luar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perpajakan</w:t>
      </w:r>
      <w:proofErr w:type="spellEnd"/>
      <w:r w:rsidRPr="00426C5F">
        <w:rPr>
          <w:rFonts w:ascii="Times New Roman" w:hAnsi="Times New Roman" w:cs="Times New Roman"/>
        </w:rPr>
        <w:t xml:space="preserve"> dan </w:t>
      </w:r>
      <w:proofErr w:type="spellStart"/>
      <w:r w:rsidRPr="00426C5F">
        <w:rPr>
          <w:rFonts w:ascii="Times New Roman" w:hAnsi="Times New Roman" w:cs="Times New Roman"/>
        </w:rPr>
        <w:t>hibah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dinyatakan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sebagai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objek</w:t>
      </w:r>
      <w:proofErr w:type="spellEnd"/>
      <w:r w:rsidRPr="00426C5F">
        <w:rPr>
          <w:rFonts w:ascii="Times New Roman" w:hAnsi="Times New Roman" w:cs="Times New Roman"/>
        </w:rPr>
        <w:t xml:space="preserve"> PNBP, </w:t>
      </w:r>
      <w:proofErr w:type="spellStart"/>
      <w:r w:rsidRPr="00426C5F">
        <w:rPr>
          <w:rFonts w:ascii="Times New Roman" w:hAnsi="Times New Roman" w:cs="Times New Roman"/>
        </w:rPr>
        <w:t>dengan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kriteria</w:t>
      </w:r>
      <w:proofErr w:type="spellEnd"/>
      <w:r w:rsidRPr="00426C5F">
        <w:rPr>
          <w:rFonts w:ascii="Times New Roman" w:hAnsi="Times New Roman" w:cs="Times New Roman"/>
        </w:rPr>
        <w:t>:</w:t>
      </w:r>
    </w:p>
    <w:p w14:paraId="56DB041D" w14:textId="77777777" w:rsidR="00E1003A" w:rsidRPr="00426C5F" w:rsidRDefault="00E1003A" w:rsidP="00E1619A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pelaksanaan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tugas</w:t>
      </w:r>
      <w:proofErr w:type="spellEnd"/>
      <w:r w:rsidRPr="00426C5F">
        <w:rPr>
          <w:rFonts w:ascii="Times New Roman" w:hAnsi="Times New Roman" w:cs="Times New Roman"/>
        </w:rPr>
        <w:t xml:space="preserve"> dan </w:t>
      </w:r>
      <w:proofErr w:type="spellStart"/>
      <w:r w:rsidRPr="00426C5F">
        <w:rPr>
          <w:rFonts w:ascii="Times New Roman" w:hAnsi="Times New Roman" w:cs="Times New Roman"/>
        </w:rPr>
        <w:t>fungsi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Pemerintah</w:t>
      </w:r>
      <w:proofErr w:type="spellEnd"/>
      <w:r w:rsidRPr="00426C5F">
        <w:rPr>
          <w:rFonts w:ascii="Times New Roman" w:hAnsi="Times New Roman" w:cs="Times New Roman"/>
        </w:rPr>
        <w:t>;</w:t>
      </w:r>
    </w:p>
    <w:p w14:paraId="2B39BF4A" w14:textId="77777777" w:rsidR="00E1003A" w:rsidRPr="00426C5F" w:rsidRDefault="00E1003A" w:rsidP="00E1619A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lastRenderedPageBreak/>
        <w:t>penggunaan</w:t>
      </w:r>
      <w:proofErr w:type="spellEnd"/>
      <w:r w:rsidRPr="00426C5F">
        <w:rPr>
          <w:rFonts w:ascii="Times New Roman" w:hAnsi="Times New Roman" w:cs="Times New Roman"/>
        </w:rPr>
        <w:t xml:space="preserve"> dana yang </w:t>
      </w:r>
      <w:proofErr w:type="spellStart"/>
      <w:r w:rsidRPr="00426C5F">
        <w:rPr>
          <w:rFonts w:ascii="Times New Roman" w:hAnsi="Times New Roman" w:cs="Times New Roman"/>
        </w:rPr>
        <w:t>bersumber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dari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anggaran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pendapatan</w:t>
      </w:r>
      <w:proofErr w:type="spellEnd"/>
      <w:r w:rsidRPr="00426C5F">
        <w:rPr>
          <w:rFonts w:ascii="Times New Roman" w:hAnsi="Times New Roman" w:cs="Times New Roman"/>
        </w:rPr>
        <w:t xml:space="preserve"> dan </w:t>
      </w:r>
      <w:proofErr w:type="spellStart"/>
      <w:r w:rsidRPr="00426C5F">
        <w:rPr>
          <w:rFonts w:ascii="Times New Roman" w:hAnsi="Times New Roman" w:cs="Times New Roman"/>
        </w:rPr>
        <w:t>belanja</w:t>
      </w:r>
      <w:proofErr w:type="spellEnd"/>
      <w:r w:rsidRPr="00426C5F">
        <w:rPr>
          <w:rFonts w:ascii="Times New Roman" w:hAnsi="Times New Roman" w:cs="Times New Roman"/>
        </w:rPr>
        <w:t xml:space="preserve"> negara;</w:t>
      </w:r>
    </w:p>
    <w:p w14:paraId="616C4782" w14:textId="77777777" w:rsidR="00E1003A" w:rsidRPr="00426C5F" w:rsidRDefault="00E1003A" w:rsidP="00E1619A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pengelolaan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kekayaan</w:t>
      </w:r>
      <w:proofErr w:type="spellEnd"/>
      <w:r w:rsidRPr="00426C5F">
        <w:rPr>
          <w:rFonts w:ascii="Times New Roman" w:hAnsi="Times New Roman" w:cs="Times New Roman"/>
        </w:rPr>
        <w:t xml:space="preserve"> negara; dan/</w:t>
      </w:r>
      <w:proofErr w:type="spellStart"/>
      <w:r w:rsidRPr="00426C5F">
        <w:rPr>
          <w:rFonts w:ascii="Times New Roman" w:hAnsi="Times New Roman" w:cs="Times New Roman"/>
        </w:rPr>
        <w:t>atau</w:t>
      </w:r>
      <w:proofErr w:type="spellEnd"/>
    </w:p>
    <w:p w14:paraId="120026F6" w14:textId="05B01EF2" w:rsidR="00E1003A" w:rsidRPr="00426C5F" w:rsidRDefault="00E1003A" w:rsidP="00E1619A">
      <w:pPr>
        <w:pStyle w:val="ListParagraph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penetapan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peraturan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perundang-undangan</w:t>
      </w:r>
      <w:proofErr w:type="spellEnd"/>
      <w:r w:rsidRPr="00426C5F">
        <w:rPr>
          <w:rFonts w:ascii="Times New Roman" w:hAnsi="Times New Roman" w:cs="Times New Roman"/>
        </w:rPr>
        <w:t>.</w:t>
      </w:r>
    </w:p>
    <w:p w14:paraId="24E74EA0" w14:textId="5E52D0EC" w:rsidR="00D065B9" w:rsidRPr="00426C5F" w:rsidRDefault="00D065B9" w:rsidP="00E1619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Objek</w:t>
      </w:r>
      <w:proofErr w:type="spellEnd"/>
      <w:r w:rsidRPr="00426C5F">
        <w:rPr>
          <w:rFonts w:ascii="Times New Roman" w:hAnsi="Times New Roman" w:cs="Times New Roman"/>
        </w:rPr>
        <w:t xml:space="preserve"> PNBP </w:t>
      </w:r>
      <w:proofErr w:type="spellStart"/>
      <w:r w:rsidRPr="00426C5F">
        <w:rPr>
          <w:rFonts w:ascii="Times New Roman" w:hAnsi="Times New Roman" w:cs="Times New Roman"/>
        </w:rPr>
        <w:t>menurut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jenisnya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meliputi</w:t>
      </w:r>
      <w:proofErr w:type="spellEnd"/>
      <w:r w:rsidRPr="00426C5F">
        <w:rPr>
          <w:rFonts w:ascii="Times New Roman" w:hAnsi="Times New Roman" w:cs="Times New Roman"/>
        </w:rPr>
        <w:t>:</w:t>
      </w:r>
    </w:p>
    <w:p w14:paraId="58C00B78" w14:textId="77777777" w:rsidR="00D065B9" w:rsidRPr="00426C5F" w:rsidRDefault="00D065B9" w:rsidP="00E1619A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Pemanfaatan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Sumber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Daya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Alam</w:t>
      </w:r>
      <w:proofErr w:type="spellEnd"/>
      <w:r w:rsidRPr="00426C5F">
        <w:rPr>
          <w:rFonts w:ascii="Times New Roman" w:hAnsi="Times New Roman" w:cs="Times New Roman"/>
        </w:rPr>
        <w:t>;</w:t>
      </w:r>
    </w:p>
    <w:p w14:paraId="5A84CF09" w14:textId="77777777" w:rsidR="00D065B9" w:rsidRPr="00426C5F" w:rsidRDefault="00D065B9" w:rsidP="00E1619A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Pelayanan</w:t>
      </w:r>
      <w:proofErr w:type="spellEnd"/>
      <w:r w:rsidRPr="00426C5F">
        <w:rPr>
          <w:rFonts w:ascii="Times New Roman" w:hAnsi="Times New Roman" w:cs="Times New Roman"/>
        </w:rPr>
        <w:t>;</w:t>
      </w:r>
    </w:p>
    <w:p w14:paraId="3407814F" w14:textId="77777777" w:rsidR="00D065B9" w:rsidRPr="00426C5F" w:rsidRDefault="00D065B9" w:rsidP="00E1619A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Pengelolaan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Kekayaan</w:t>
      </w:r>
      <w:proofErr w:type="spellEnd"/>
      <w:r w:rsidRPr="00426C5F">
        <w:rPr>
          <w:rFonts w:ascii="Times New Roman" w:hAnsi="Times New Roman" w:cs="Times New Roman"/>
        </w:rPr>
        <w:t xml:space="preserve"> Negara </w:t>
      </w:r>
      <w:proofErr w:type="spellStart"/>
      <w:r w:rsidRPr="00426C5F">
        <w:rPr>
          <w:rFonts w:ascii="Times New Roman" w:hAnsi="Times New Roman" w:cs="Times New Roman"/>
        </w:rPr>
        <w:t>Dipisahkan</w:t>
      </w:r>
      <w:proofErr w:type="spellEnd"/>
      <w:r w:rsidRPr="00426C5F">
        <w:rPr>
          <w:rFonts w:ascii="Times New Roman" w:hAnsi="Times New Roman" w:cs="Times New Roman"/>
        </w:rPr>
        <w:t>;</w:t>
      </w:r>
    </w:p>
    <w:p w14:paraId="1EF882E7" w14:textId="77777777" w:rsidR="00D065B9" w:rsidRPr="00426C5F" w:rsidRDefault="00D065B9" w:rsidP="00E1619A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Pengelolaan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Barang</w:t>
      </w:r>
      <w:proofErr w:type="spellEnd"/>
      <w:r w:rsidRPr="00426C5F">
        <w:rPr>
          <w:rFonts w:ascii="Times New Roman" w:hAnsi="Times New Roman" w:cs="Times New Roman"/>
        </w:rPr>
        <w:t xml:space="preserve"> Milik Negara;</w:t>
      </w:r>
    </w:p>
    <w:p w14:paraId="3EC28B2B" w14:textId="77777777" w:rsidR="00D065B9" w:rsidRPr="00426C5F" w:rsidRDefault="00D065B9" w:rsidP="00E1619A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Pengelolaan</w:t>
      </w:r>
      <w:proofErr w:type="spellEnd"/>
      <w:r w:rsidRPr="00426C5F">
        <w:rPr>
          <w:rFonts w:ascii="Times New Roman" w:hAnsi="Times New Roman" w:cs="Times New Roman"/>
        </w:rPr>
        <w:t xml:space="preserve"> Dana; dan</w:t>
      </w:r>
    </w:p>
    <w:p w14:paraId="299BB4F8" w14:textId="767D03E7" w:rsidR="002930C2" w:rsidRPr="00426C5F" w:rsidRDefault="00D065B9" w:rsidP="00E1619A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Hak</w:t>
      </w:r>
      <w:proofErr w:type="spellEnd"/>
      <w:r w:rsidRPr="00426C5F">
        <w:rPr>
          <w:rFonts w:ascii="Times New Roman" w:hAnsi="Times New Roman" w:cs="Times New Roman"/>
        </w:rPr>
        <w:t xml:space="preserve"> Negara </w:t>
      </w:r>
      <w:proofErr w:type="spellStart"/>
      <w:r w:rsidRPr="00426C5F">
        <w:rPr>
          <w:rFonts w:ascii="Times New Roman" w:hAnsi="Times New Roman" w:cs="Times New Roman"/>
        </w:rPr>
        <w:t>Lainnya</w:t>
      </w:r>
      <w:proofErr w:type="spellEnd"/>
      <w:r w:rsidRPr="00426C5F">
        <w:rPr>
          <w:rFonts w:ascii="Times New Roman" w:hAnsi="Times New Roman" w:cs="Times New Roman"/>
        </w:rPr>
        <w:t>.</w:t>
      </w:r>
    </w:p>
    <w:p w14:paraId="7351E410" w14:textId="77777777" w:rsidR="00D065B9" w:rsidRPr="00426C5F" w:rsidRDefault="00D065B9" w:rsidP="00E1619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Subjek</w:t>
      </w:r>
      <w:proofErr w:type="spellEnd"/>
      <w:r w:rsidRPr="00426C5F">
        <w:rPr>
          <w:rFonts w:ascii="Times New Roman" w:hAnsi="Times New Roman" w:cs="Times New Roman"/>
        </w:rPr>
        <w:t xml:space="preserve"> PNBP </w:t>
      </w:r>
      <w:proofErr w:type="spellStart"/>
      <w:r w:rsidRPr="00426C5F">
        <w:rPr>
          <w:rFonts w:ascii="Times New Roman" w:hAnsi="Times New Roman" w:cs="Times New Roman"/>
        </w:rPr>
        <w:t>meliputi</w:t>
      </w:r>
      <w:proofErr w:type="spellEnd"/>
      <w:r w:rsidRPr="00426C5F">
        <w:rPr>
          <w:rFonts w:ascii="Times New Roman" w:hAnsi="Times New Roman" w:cs="Times New Roman"/>
        </w:rPr>
        <w:t>:</w:t>
      </w:r>
    </w:p>
    <w:p w14:paraId="27A7360C" w14:textId="77777777" w:rsidR="00D065B9" w:rsidRPr="00426C5F" w:rsidRDefault="00D065B9" w:rsidP="00E1619A">
      <w:pPr>
        <w:pStyle w:val="ListParagraph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 xml:space="preserve">orang </w:t>
      </w:r>
      <w:proofErr w:type="spellStart"/>
      <w:r w:rsidRPr="00426C5F">
        <w:rPr>
          <w:rFonts w:ascii="Times New Roman" w:hAnsi="Times New Roman" w:cs="Times New Roman"/>
        </w:rPr>
        <w:t>pribadi</w:t>
      </w:r>
      <w:proofErr w:type="spellEnd"/>
      <w:r w:rsidRPr="00426C5F">
        <w:rPr>
          <w:rFonts w:ascii="Times New Roman" w:hAnsi="Times New Roman" w:cs="Times New Roman"/>
        </w:rPr>
        <w:t>; dan</w:t>
      </w:r>
    </w:p>
    <w:p w14:paraId="4EA26AAB" w14:textId="2AED6793" w:rsidR="002930C2" w:rsidRPr="00426C5F" w:rsidRDefault="00D065B9" w:rsidP="00E1619A">
      <w:pPr>
        <w:pStyle w:val="ListParagraph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>Badan</w:t>
      </w:r>
    </w:p>
    <w:p w14:paraId="21B1DBB9" w14:textId="675D63E7" w:rsidR="00E1619A" w:rsidRPr="00426C5F" w:rsidRDefault="00E1619A" w:rsidP="00E1619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 xml:space="preserve">Tarif </w:t>
      </w:r>
      <w:proofErr w:type="spellStart"/>
      <w:r w:rsidRPr="00426C5F">
        <w:rPr>
          <w:rFonts w:ascii="Times New Roman" w:hAnsi="Times New Roman" w:cs="Times New Roman"/>
        </w:rPr>
        <w:t>atas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jenis</w:t>
      </w:r>
      <w:proofErr w:type="spellEnd"/>
      <w:r w:rsidRPr="00426C5F">
        <w:rPr>
          <w:rFonts w:ascii="Times New Roman" w:hAnsi="Times New Roman" w:cs="Times New Roman"/>
        </w:rPr>
        <w:t xml:space="preserve"> PNBP </w:t>
      </w:r>
      <w:proofErr w:type="spellStart"/>
      <w:r w:rsidRPr="00426C5F">
        <w:rPr>
          <w:rFonts w:ascii="Times New Roman" w:hAnsi="Times New Roman" w:cs="Times New Roman"/>
        </w:rPr>
        <w:t>berbentuk</w:t>
      </w:r>
      <w:proofErr w:type="spellEnd"/>
      <w:r w:rsidRPr="00426C5F">
        <w:rPr>
          <w:rFonts w:ascii="Times New Roman" w:hAnsi="Times New Roman" w:cs="Times New Roman"/>
        </w:rPr>
        <w:t>:</w:t>
      </w:r>
    </w:p>
    <w:p w14:paraId="3F470905" w14:textId="77777777" w:rsidR="00E1619A" w:rsidRPr="00426C5F" w:rsidRDefault="00E1619A" w:rsidP="00E1619A">
      <w:pPr>
        <w:pStyle w:val="ListParagraph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tarif</w:t>
      </w:r>
      <w:proofErr w:type="spellEnd"/>
      <w:r w:rsidRPr="00426C5F">
        <w:rPr>
          <w:rFonts w:ascii="Times New Roman" w:hAnsi="Times New Roman" w:cs="Times New Roman"/>
        </w:rPr>
        <w:t xml:space="preserve"> </w:t>
      </w:r>
      <w:proofErr w:type="spellStart"/>
      <w:r w:rsidRPr="00426C5F">
        <w:rPr>
          <w:rFonts w:ascii="Times New Roman" w:hAnsi="Times New Roman" w:cs="Times New Roman"/>
        </w:rPr>
        <w:t>spesifik</w:t>
      </w:r>
      <w:proofErr w:type="spellEnd"/>
      <w:r w:rsidRPr="00426C5F">
        <w:rPr>
          <w:rFonts w:ascii="Times New Roman" w:hAnsi="Times New Roman" w:cs="Times New Roman"/>
        </w:rPr>
        <w:t>; dan/</w:t>
      </w:r>
      <w:proofErr w:type="spellStart"/>
      <w:r w:rsidRPr="00426C5F">
        <w:rPr>
          <w:rFonts w:ascii="Times New Roman" w:hAnsi="Times New Roman" w:cs="Times New Roman"/>
        </w:rPr>
        <w:t>atau</w:t>
      </w:r>
      <w:proofErr w:type="spellEnd"/>
    </w:p>
    <w:p w14:paraId="68C0CB5C" w14:textId="2331E33A" w:rsidR="002930C2" w:rsidRPr="00426C5F" w:rsidRDefault="00E1619A" w:rsidP="00E1619A">
      <w:pPr>
        <w:pStyle w:val="ListParagraph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426C5F">
        <w:rPr>
          <w:rFonts w:ascii="Times New Roman" w:hAnsi="Times New Roman" w:cs="Times New Roman"/>
        </w:rPr>
        <w:t>tarif</w:t>
      </w:r>
      <w:proofErr w:type="spellEnd"/>
      <w:r w:rsidRPr="00426C5F">
        <w:rPr>
          <w:rFonts w:ascii="Times New Roman" w:hAnsi="Times New Roman" w:cs="Times New Roman"/>
        </w:rPr>
        <w:t xml:space="preserve"> ad valorem.</w:t>
      </w:r>
    </w:p>
    <w:p w14:paraId="72821284" w14:textId="77777777" w:rsidR="002930C2" w:rsidRPr="00426C5F" w:rsidRDefault="002930C2" w:rsidP="00E1619A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sectPr w:rsidR="002930C2" w:rsidRPr="00426C5F" w:rsidSect="00917EDD">
      <w:footerReference w:type="default" r:id="rId9"/>
      <w:pgSz w:w="11906" w:h="16838" w:code="9"/>
      <w:pgMar w:top="1701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2164" w14:textId="77777777" w:rsidR="0094712B" w:rsidRDefault="0094712B" w:rsidP="00B83E03">
      <w:pPr>
        <w:spacing w:after="0" w:line="240" w:lineRule="auto"/>
      </w:pPr>
      <w:r>
        <w:separator/>
      </w:r>
    </w:p>
  </w:endnote>
  <w:endnote w:type="continuationSeparator" w:id="0">
    <w:p w14:paraId="3AFFEA4B" w14:textId="77777777" w:rsidR="0094712B" w:rsidRDefault="0094712B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0B5EE693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61F8" w:rsidRPr="00B161F8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07B7" w14:textId="77777777" w:rsidR="0094712B" w:rsidRDefault="0094712B" w:rsidP="00B83E03">
      <w:pPr>
        <w:spacing w:after="0" w:line="240" w:lineRule="auto"/>
      </w:pPr>
      <w:r>
        <w:separator/>
      </w:r>
    </w:p>
  </w:footnote>
  <w:footnote w:type="continuationSeparator" w:id="0">
    <w:p w14:paraId="2FB688FB" w14:textId="77777777" w:rsidR="0094712B" w:rsidRDefault="0094712B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473D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79E"/>
    <w:multiLevelType w:val="multilevel"/>
    <w:tmpl w:val="357E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153BC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709"/>
    <w:multiLevelType w:val="hybridMultilevel"/>
    <w:tmpl w:val="BC686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E71"/>
    <w:multiLevelType w:val="multilevel"/>
    <w:tmpl w:val="57525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B62FC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6EEE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5B99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1CED"/>
    <w:multiLevelType w:val="hybridMultilevel"/>
    <w:tmpl w:val="7C54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8382D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6142A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7F62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2435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B3ED2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41CB7"/>
    <w:multiLevelType w:val="multilevel"/>
    <w:tmpl w:val="871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E5283"/>
    <w:multiLevelType w:val="hybridMultilevel"/>
    <w:tmpl w:val="DDA49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02F39"/>
    <w:rsid w:val="00010D5B"/>
    <w:rsid w:val="00015B00"/>
    <w:rsid w:val="00036662"/>
    <w:rsid w:val="00064569"/>
    <w:rsid w:val="00073285"/>
    <w:rsid w:val="000773FE"/>
    <w:rsid w:val="00084429"/>
    <w:rsid w:val="00095706"/>
    <w:rsid w:val="000B4D40"/>
    <w:rsid w:val="000B6567"/>
    <w:rsid w:val="000D5296"/>
    <w:rsid w:val="001103BE"/>
    <w:rsid w:val="00113FE0"/>
    <w:rsid w:val="00121414"/>
    <w:rsid w:val="00127D6D"/>
    <w:rsid w:val="00146C62"/>
    <w:rsid w:val="00155D71"/>
    <w:rsid w:val="001639A6"/>
    <w:rsid w:val="00167CB4"/>
    <w:rsid w:val="001B0C38"/>
    <w:rsid w:val="001C53D5"/>
    <w:rsid w:val="001E2D45"/>
    <w:rsid w:val="001F100B"/>
    <w:rsid w:val="0021190A"/>
    <w:rsid w:val="00215CAF"/>
    <w:rsid w:val="002353BE"/>
    <w:rsid w:val="00251128"/>
    <w:rsid w:val="0025239B"/>
    <w:rsid w:val="00274328"/>
    <w:rsid w:val="002804A5"/>
    <w:rsid w:val="002930C2"/>
    <w:rsid w:val="00293C56"/>
    <w:rsid w:val="002A4F02"/>
    <w:rsid w:val="002B3789"/>
    <w:rsid w:val="002B6CAF"/>
    <w:rsid w:val="002C79F0"/>
    <w:rsid w:val="002D0563"/>
    <w:rsid w:val="002D1A60"/>
    <w:rsid w:val="002D1C69"/>
    <w:rsid w:val="002D696D"/>
    <w:rsid w:val="002E0D79"/>
    <w:rsid w:val="002E7273"/>
    <w:rsid w:val="0030018D"/>
    <w:rsid w:val="0030274B"/>
    <w:rsid w:val="00312EC8"/>
    <w:rsid w:val="00336A66"/>
    <w:rsid w:val="00360E04"/>
    <w:rsid w:val="00364447"/>
    <w:rsid w:val="00364512"/>
    <w:rsid w:val="003711A0"/>
    <w:rsid w:val="00382789"/>
    <w:rsid w:val="00393CFB"/>
    <w:rsid w:val="003A5F33"/>
    <w:rsid w:val="003B0BFA"/>
    <w:rsid w:val="003C73F4"/>
    <w:rsid w:val="003E3B25"/>
    <w:rsid w:val="003E4F10"/>
    <w:rsid w:val="003F46AD"/>
    <w:rsid w:val="00405DDE"/>
    <w:rsid w:val="00426C5F"/>
    <w:rsid w:val="00433FBD"/>
    <w:rsid w:val="0045327E"/>
    <w:rsid w:val="00454143"/>
    <w:rsid w:val="00465FF5"/>
    <w:rsid w:val="0048295C"/>
    <w:rsid w:val="004843AB"/>
    <w:rsid w:val="004949D9"/>
    <w:rsid w:val="0049546E"/>
    <w:rsid w:val="004A10BD"/>
    <w:rsid w:val="004A2204"/>
    <w:rsid w:val="004C7652"/>
    <w:rsid w:val="004E0411"/>
    <w:rsid w:val="004F3C63"/>
    <w:rsid w:val="005059F0"/>
    <w:rsid w:val="005074C1"/>
    <w:rsid w:val="00511C2C"/>
    <w:rsid w:val="0051505E"/>
    <w:rsid w:val="00521ED7"/>
    <w:rsid w:val="005236AF"/>
    <w:rsid w:val="005333D4"/>
    <w:rsid w:val="00536391"/>
    <w:rsid w:val="00557EAD"/>
    <w:rsid w:val="005647DF"/>
    <w:rsid w:val="00577DAE"/>
    <w:rsid w:val="00585A32"/>
    <w:rsid w:val="00585DB1"/>
    <w:rsid w:val="00586C7E"/>
    <w:rsid w:val="00587919"/>
    <w:rsid w:val="0059312A"/>
    <w:rsid w:val="0059680E"/>
    <w:rsid w:val="005A27C0"/>
    <w:rsid w:val="005A7F7E"/>
    <w:rsid w:val="005C7974"/>
    <w:rsid w:val="005D64BD"/>
    <w:rsid w:val="005E0508"/>
    <w:rsid w:val="005E2927"/>
    <w:rsid w:val="005F77B5"/>
    <w:rsid w:val="00617B8B"/>
    <w:rsid w:val="00640E08"/>
    <w:rsid w:val="00644A90"/>
    <w:rsid w:val="0067459A"/>
    <w:rsid w:val="00687A26"/>
    <w:rsid w:val="00687FC9"/>
    <w:rsid w:val="006B0603"/>
    <w:rsid w:val="006C19C4"/>
    <w:rsid w:val="006C7CE3"/>
    <w:rsid w:val="006D1CDD"/>
    <w:rsid w:val="006D548C"/>
    <w:rsid w:val="006D6988"/>
    <w:rsid w:val="006E4A4A"/>
    <w:rsid w:val="006E4FCA"/>
    <w:rsid w:val="00705DB1"/>
    <w:rsid w:val="00714523"/>
    <w:rsid w:val="00717B50"/>
    <w:rsid w:val="00721AF9"/>
    <w:rsid w:val="00725B46"/>
    <w:rsid w:val="007311F8"/>
    <w:rsid w:val="00751D36"/>
    <w:rsid w:val="00767D45"/>
    <w:rsid w:val="007728E5"/>
    <w:rsid w:val="00774907"/>
    <w:rsid w:val="007767C6"/>
    <w:rsid w:val="00791D34"/>
    <w:rsid w:val="007B10E9"/>
    <w:rsid w:val="007B5CF6"/>
    <w:rsid w:val="007C3DA8"/>
    <w:rsid w:val="007D0299"/>
    <w:rsid w:val="007E646B"/>
    <w:rsid w:val="007F112B"/>
    <w:rsid w:val="007F4633"/>
    <w:rsid w:val="007F6B03"/>
    <w:rsid w:val="00813FCB"/>
    <w:rsid w:val="00815111"/>
    <w:rsid w:val="00816B29"/>
    <w:rsid w:val="00826337"/>
    <w:rsid w:val="00830B05"/>
    <w:rsid w:val="008355FF"/>
    <w:rsid w:val="00837320"/>
    <w:rsid w:val="0084413D"/>
    <w:rsid w:val="008753A3"/>
    <w:rsid w:val="00880CF0"/>
    <w:rsid w:val="00881FA2"/>
    <w:rsid w:val="0089730C"/>
    <w:rsid w:val="00897B7A"/>
    <w:rsid w:val="008B2146"/>
    <w:rsid w:val="008B4608"/>
    <w:rsid w:val="008C29A4"/>
    <w:rsid w:val="008D4814"/>
    <w:rsid w:val="008D78F3"/>
    <w:rsid w:val="008E3D37"/>
    <w:rsid w:val="008E4E32"/>
    <w:rsid w:val="008F2131"/>
    <w:rsid w:val="008F2E11"/>
    <w:rsid w:val="008F3D4F"/>
    <w:rsid w:val="0090565C"/>
    <w:rsid w:val="009069A0"/>
    <w:rsid w:val="009104B9"/>
    <w:rsid w:val="009114FE"/>
    <w:rsid w:val="009155AF"/>
    <w:rsid w:val="00917EDD"/>
    <w:rsid w:val="009434FA"/>
    <w:rsid w:val="009436FF"/>
    <w:rsid w:val="0094712B"/>
    <w:rsid w:val="00962A1B"/>
    <w:rsid w:val="00970D1A"/>
    <w:rsid w:val="009721B5"/>
    <w:rsid w:val="00987E42"/>
    <w:rsid w:val="009A2023"/>
    <w:rsid w:val="009A28F9"/>
    <w:rsid w:val="009B2076"/>
    <w:rsid w:val="009B274E"/>
    <w:rsid w:val="009B4EA7"/>
    <w:rsid w:val="009D21B1"/>
    <w:rsid w:val="009E6538"/>
    <w:rsid w:val="009E6928"/>
    <w:rsid w:val="009F4679"/>
    <w:rsid w:val="00A03965"/>
    <w:rsid w:val="00A325CB"/>
    <w:rsid w:val="00A41524"/>
    <w:rsid w:val="00A6411B"/>
    <w:rsid w:val="00A66D4D"/>
    <w:rsid w:val="00AA541B"/>
    <w:rsid w:val="00AB50F7"/>
    <w:rsid w:val="00AD1B37"/>
    <w:rsid w:val="00AD5D28"/>
    <w:rsid w:val="00AD6D66"/>
    <w:rsid w:val="00AD7F1E"/>
    <w:rsid w:val="00AE1DF4"/>
    <w:rsid w:val="00AF5BBE"/>
    <w:rsid w:val="00B0048D"/>
    <w:rsid w:val="00B161F8"/>
    <w:rsid w:val="00B16259"/>
    <w:rsid w:val="00B226B0"/>
    <w:rsid w:val="00B252AC"/>
    <w:rsid w:val="00B2587B"/>
    <w:rsid w:val="00B30C5F"/>
    <w:rsid w:val="00B31D79"/>
    <w:rsid w:val="00B33915"/>
    <w:rsid w:val="00B340CE"/>
    <w:rsid w:val="00B372C8"/>
    <w:rsid w:val="00B40FC7"/>
    <w:rsid w:val="00B444CE"/>
    <w:rsid w:val="00B44D3A"/>
    <w:rsid w:val="00B47781"/>
    <w:rsid w:val="00B53DB5"/>
    <w:rsid w:val="00B57174"/>
    <w:rsid w:val="00B6002D"/>
    <w:rsid w:val="00B62C9F"/>
    <w:rsid w:val="00B655A9"/>
    <w:rsid w:val="00B77243"/>
    <w:rsid w:val="00B80F8F"/>
    <w:rsid w:val="00B83E03"/>
    <w:rsid w:val="00BA2194"/>
    <w:rsid w:val="00BB0280"/>
    <w:rsid w:val="00BC327E"/>
    <w:rsid w:val="00BC5158"/>
    <w:rsid w:val="00BD5984"/>
    <w:rsid w:val="00BE0B23"/>
    <w:rsid w:val="00BE29FB"/>
    <w:rsid w:val="00BE316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2436"/>
    <w:rsid w:val="00CD458C"/>
    <w:rsid w:val="00CE1409"/>
    <w:rsid w:val="00D02ED8"/>
    <w:rsid w:val="00D063EE"/>
    <w:rsid w:val="00D065B9"/>
    <w:rsid w:val="00D32EB2"/>
    <w:rsid w:val="00D35833"/>
    <w:rsid w:val="00D5207D"/>
    <w:rsid w:val="00D5592A"/>
    <w:rsid w:val="00D5732D"/>
    <w:rsid w:val="00D60AA7"/>
    <w:rsid w:val="00D86C14"/>
    <w:rsid w:val="00D911B1"/>
    <w:rsid w:val="00D95A89"/>
    <w:rsid w:val="00DA1062"/>
    <w:rsid w:val="00DA41B3"/>
    <w:rsid w:val="00DC4BC2"/>
    <w:rsid w:val="00DD3F24"/>
    <w:rsid w:val="00DE7DF6"/>
    <w:rsid w:val="00DF1116"/>
    <w:rsid w:val="00E011B8"/>
    <w:rsid w:val="00E1003A"/>
    <w:rsid w:val="00E1619A"/>
    <w:rsid w:val="00E23458"/>
    <w:rsid w:val="00E25C52"/>
    <w:rsid w:val="00E3144E"/>
    <w:rsid w:val="00E33EB4"/>
    <w:rsid w:val="00E370CB"/>
    <w:rsid w:val="00E41A23"/>
    <w:rsid w:val="00E607D6"/>
    <w:rsid w:val="00E66F7E"/>
    <w:rsid w:val="00E71DD5"/>
    <w:rsid w:val="00E76517"/>
    <w:rsid w:val="00E90C86"/>
    <w:rsid w:val="00EB0014"/>
    <w:rsid w:val="00EB3DD4"/>
    <w:rsid w:val="00EE03E7"/>
    <w:rsid w:val="00F1149F"/>
    <w:rsid w:val="00F212DF"/>
    <w:rsid w:val="00F26278"/>
    <w:rsid w:val="00F352AB"/>
    <w:rsid w:val="00F4462B"/>
    <w:rsid w:val="00F45103"/>
    <w:rsid w:val="00F5138D"/>
    <w:rsid w:val="00F80F3A"/>
    <w:rsid w:val="00FA6C94"/>
    <w:rsid w:val="00FB269C"/>
    <w:rsid w:val="00FC21D9"/>
    <w:rsid w:val="00FD3EAB"/>
    <w:rsid w:val="00FD78D4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24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0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B6DB-B478-4BE2-93C0-5A0924DD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2019-12-03T07:00:00Z</cp:lastPrinted>
  <dcterms:created xsi:type="dcterms:W3CDTF">2020-06-30T02:07:00Z</dcterms:created>
  <dcterms:modified xsi:type="dcterms:W3CDTF">2020-06-30T13:36:00Z</dcterms:modified>
</cp:coreProperties>
</file>