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DD" w:rsidRPr="008C7ED6" w:rsidRDefault="003935E8" w:rsidP="004671E2">
      <w:pPr>
        <w:spacing w:after="0" w:line="360" w:lineRule="auto"/>
        <w:jc w:val="center"/>
        <w:rPr>
          <w:rFonts w:ascii="Times New Roman" w:hAnsi="Times New Roman" w:cs="Times New Roman"/>
          <w:b/>
          <w:bCs/>
          <w:sz w:val="28"/>
          <w:szCs w:val="28"/>
          <w:lang w:val="id-ID"/>
        </w:rPr>
      </w:pPr>
      <w:r>
        <w:rPr>
          <w:rFonts w:ascii="Times New Roman" w:hAnsi="Times New Roman" w:cs="Times New Roman"/>
          <w:b/>
          <w:sz w:val="28"/>
          <w:szCs w:val="28"/>
          <w:lang w:val="id-ID"/>
        </w:rPr>
        <w:t>14</w:t>
      </w:r>
      <w:r w:rsidR="008C7ED6" w:rsidRPr="008C7ED6">
        <w:rPr>
          <w:rFonts w:ascii="Times New Roman" w:hAnsi="Times New Roman" w:cs="Times New Roman"/>
          <w:b/>
          <w:sz w:val="28"/>
          <w:szCs w:val="28"/>
          <w:lang w:val="id-ID"/>
        </w:rPr>
        <w:t xml:space="preserve"> Desa</w:t>
      </w:r>
      <w:r>
        <w:rPr>
          <w:rFonts w:ascii="Times New Roman" w:hAnsi="Times New Roman" w:cs="Times New Roman"/>
          <w:b/>
          <w:sz w:val="28"/>
          <w:szCs w:val="28"/>
          <w:lang w:val="id-ID"/>
        </w:rPr>
        <w:t xml:space="preserve"> di Bolo Selesai Salurkan BLT DD Tahap Pertama</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eastAsia="en-US"/>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35E8"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Kabupaten Bima, Kahaba</w:t>
      </w:r>
      <w:r w:rsidR="008C7ED6">
        <w:rPr>
          <w:rFonts w:ascii="Times New Roman" w:hAnsi="Times New Roman" w:cs="Times New Roman"/>
          <w:sz w:val="24"/>
          <w:szCs w:val="24"/>
          <w:lang w:val="id"/>
        </w:rPr>
        <w:t xml:space="preserve"> – </w:t>
      </w:r>
      <w:r>
        <w:rPr>
          <w:rFonts w:ascii="Times New Roman" w:hAnsi="Times New Roman" w:cs="Times New Roman"/>
          <w:sz w:val="24"/>
          <w:szCs w:val="24"/>
          <w:lang w:val="id-ID"/>
        </w:rPr>
        <w:t>Penyaluran Bantuan Langsung Tunai (BLT) Dana Desa (DD) tahap I di Kecamatan Bolo tuntas. Total penerima manfaat dari 14 desa sebanyak 1.950 Kepala Keluarga (KK).</w:t>
      </w:r>
    </w:p>
    <w:p w:rsidR="003935E8"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Camat Bolo Mardianah, dari 14 desa telah menyalurkan BLT DD tahap I. Desa yang pertama menyalurkan BLT DD yakni Desa Kara dengan total 96 KK, Sanolo 145 KK dan Timu 154 KK.</w:t>
      </w:r>
    </w:p>
    <w:p w:rsidR="003935E8"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“Desa-desa tersebut menyalurkan BLT DD pada tanggal 23 Mei,” ujarnya, Selasa (16/6).</w:t>
      </w:r>
    </w:p>
    <w:p w:rsidR="003935E8"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Kemudian pada tanggal 27 Mei disusul Desa Rato sebanyak 135 KK, pada tanggal 28 Mei, Desa Kananga 133 KK, Bontokape 92 KK, dan Rada 141 KK. Pada tanggal 30 Mei Desa Nggembe salurkan BLT DD sebanyak 150 KK dan pada tanggal 3 Juni Desa Leu 61 KK dan Tumpu 141 KK.</w:t>
      </w:r>
    </w:p>
    <w:p w:rsidR="003935E8"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Sementara Desa Rasabou salurkan BLT DD sebanyak 150 KK pada tanggal 4 Juni, Desa Tembe 297 KK tanggal 11 Juni dan Sondosia 136 KK tanggal 13 Juni.</w:t>
      </w:r>
    </w:p>
    <w:p w:rsidR="003935E8"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terakhir menyalurkan BLT DD yaitu Desa Sondosia,” katanya.</w:t>
      </w:r>
    </w:p>
    <w:p w:rsidR="00437FDD" w:rsidRDefault="003935E8" w:rsidP="003935E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Ia menambahkan, saat ini seluruh desa sedang mempersiapkan data untuk menyalurkan BLT DD tahap kedua. Bahkan ada yang sudah siap menyalurkan. </w:t>
      </w:r>
      <w:r w:rsidR="004671E2">
        <w:rPr>
          <w:rFonts w:ascii="Times New Roman" w:hAnsi="Times New Roman" w:cs="Times New Roman"/>
          <w:sz w:val="24"/>
          <w:szCs w:val="24"/>
          <w:lang w:val="id-ID"/>
        </w:rPr>
        <w:t xml:space="preserve"> </w:t>
      </w:r>
    </w:p>
    <w:p w:rsidR="00E87F73" w:rsidRDefault="00E87F73" w:rsidP="004671E2">
      <w:pPr>
        <w:spacing w:after="0" w:line="360" w:lineRule="auto"/>
        <w:jc w:val="both"/>
        <w:rPr>
          <w:rFonts w:ascii="Times New Roman" w:hAnsi="Times New Roman" w:cs="Times New Roman"/>
          <w:b/>
          <w:sz w:val="24"/>
          <w:szCs w:val="24"/>
          <w:lang w:val="id-ID"/>
        </w:rPr>
      </w:pPr>
      <w:bookmarkStart w:id="0" w:name="_GoBack"/>
      <w:bookmarkEnd w:id="0"/>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671E2" w:rsidRPr="008E7008" w:rsidRDefault="003935E8" w:rsidP="003935E8">
      <w:pPr>
        <w:pStyle w:val="ListParagraph"/>
        <w:numPr>
          <w:ilvl w:val="0"/>
          <w:numId w:val="1"/>
        </w:numPr>
        <w:spacing w:after="0" w:line="240" w:lineRule="auto"/>
        <w:ind w:left="284" w:hanging="284"/>
        <w:jc w:val="both"/>
        <w:rPr>
          <w:rFonts w:ascii="Times New Roman" w:hAnsi="Times New Roman" w:cs="Times New Roman"/>
          <w:sz w:val="24"/>
          <w:szCs w:val="24"/>
        </w:rPr>
      </w:pPr>
      <w:r w:rsidRPr="003935E8">
        <w:rPr>
          <w:rFonts w:ascii="Times New Roman" w:hAnsi="Times New Roman" w:cs="Times New Roman"/>
          <w:sz w:val="24"/>
          <w:szCs w:val="24"/>
          <w:lang w:val="id"/>
        </w:rPr>
        <w:t>https://kahaba.net/berita-bima/78246/14-desa-di-bolo-selesai-salurkan-blt-dd-tahap-pertama.html</w:t>
      </w:r>
      <w:r w:rsidR="008C7ED6" w:rsidRPr="00E712CD">
        <w:rPr>
          <w:rFonts w:ascii="Times New Roman" w:hAnsi="Times New Roman" w:cs="Times New Roman"/>
          <w:sz w:val="24"/>
          <w:szCs w:val="24"/>
          <w:lang w:val="id"/>
        </w:rPr>
        <w:t>/</w:t>
      </w:r>
    </w:p>
    <w:p w:rsidR="00E87F73" w:rsidRPr="008E7008" w:rsidRDefault="00E87F73" w:rsidP="008C7ED6">
      <w:pPr>
        <w:pStyle w:val="ListParagraph"/>
        <w:spacing w:after="0" w:line="240" w:lineRule="auto"/>
        <w:ind w:left="284"/>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40/PMK.07/2020 tentang Perubahan atas Peraturan Menteri Keuangan Nomor 205/PMK.07/2019 tentang Pengelolaan Dana Desa:</w:t>
      </w:r>
    </w:p>
    <w:p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6B1F72">
      <w:pPr>
        <w:pStyle w:val="ListParagraph"/>
        <w:numPr>
          <w:ilvl w:val="0"/>
          <w:numId w:val="6"/>
        </w:numPr>
        <w:spacing w:after="0" w:line="240" w:lineRule="auto"/>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Bupati/wali kota bertanggungjawab untuk menerbitkan surat kuasa pemindahbukuan DD untuk seluruh Desa, dan wajib disampaikan pada saat </w:t>
      </w:r>
      <w:r>
        <w:rPr>
          <w:rFonts w:ascii="Times New Roman" w:hAnsi="Times New Roman" w:cs="Times New Roman"/>
          <w:sz w:val="24"/>
          <w:szCs w:val="24"/>
          <w:lang w:val="id-ID"/>
        </w:rPr>
        <w:lastRenderedPageBreak/>
        <w:t>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rsidR="00E87F73" w:rsidRDefault="00E87F73"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11 Tahun 2019 tentang Prioritas </w:t>
      </w:r>
      <w:r w:rsidR="00067A57">
        <w:rPr>
          <w:rFonts w:ascii="Times New Roman" w:hAnsi="Times New Roman" w:cs="Times New Roman"/>
          <w:sz w:val="24"/>
          <w:szCs w:val="24"/>
          <w:lang w:val="id-ID"/>
        </w:rPr>
        <w:t>Penggunaan Dana Desa Tahun 2020, pada Lampiran II menjelaskan:</w:t>
      </w:r>
    </w:p>
    <w:p w:rsidR="00067A57" w:rsidRDefault="00067A57" w:rsidP="00E87F73">
      <w:pPr>
        <w:pStyle w:val="ListParagraph"/>
        <w:spacing w:after="0" w:line="240" w:lineRule="auto"/>
        <w:ind w:left="284"/>
        <w:jc w:val="both"/>
        <w:rPr>
          <w:rFonts w:ascii="Times New Roman" w:hAnsi="Times New Roman" w:cs="Times New Roman"/>
          <w:sz w:val="24"/>
          <w:szCs w:val="24"/>
          <w:lang w:val="id-ID"/>
        </w:rPr>
      </w:pPr>
    </w:p>
    <w:p w:rsidR="00E87F73" w:rsidRDefault="00067A57"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eastAsia="en-US"/>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87F73"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Desa yang akan menggunakan Dana Desa untuk membiayai Kegiatan Tanggap Darurat, melakukan perubahan RKP Desa Tahun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dimulai dengan melakukan perhitungan kebutuhan kebencanaan dari Dana Desa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Refokusing kegiatan Desa dibahas dan disepakati dalam musyawarah Desa</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eastAsia="en-US"/>
        </w:rPr>
        <w:t xml:space="preserve"> dan</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eastAsia="en-US"/>
        </w:rPr>
        <w:t>.</w:t>
      </w:r>
    </w:p>
    <w:p w:rsidR="00067A57" w:rsidRDefault="00067A57" w:rsidP="00067A57">
      <w:pPr>
        <w:pStyle w:val="ListParagraph"/>
        <w:spacing w:after="0" w:line="240" w:lineRule="auto"/>
        <w:ind w:left="1004"/>
        <w:jc w:val="both"/>
        <w:rPr>
          <w:rFonts w:ascii="Times New Roman" w:hAnsi="Times New Roman" w:cs="Times New Roman"/>
          <w:sz w:val="24"/>
          <w:szCs w:val="24"/>
          <w:lang w:val="id-ID"/>
        </w:rPr>
      </w:pPr>
    </w:p>
    <w:p w:rsidR="00067A57"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dan BPD melakukan perubahan APBDesa Tahun 2020 dengan berpedoman pada Peraturan Desa tentang RKP Desa 2020 Perubahan;</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rsidR="00067A57" w:rsidRPr="008E7008"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eastAsia="en-US"/>
        </w:rPr>
        <w:t>.</w:t>
      </w:r>
    </w:p>
    <w:p w:rsidR="00437FDD" w:rsidRDefault="00437FDD" w:rsidP="00E87F73">
      <w:pPr>
        <w:spacing w:after="0" w:line="240" w:lineRule="auto"/>
        <w:jc w:val="both"/>
        <w:rPr>
          <w:rFonts w:ascii="Times New Roman" w:hAnsi="Times New Roman" w:cs="Times New Roman"/>
          <w:sz w:val="24"/>
          <w:szCs w:val="24"/>
        </w:rPr>
      </w:pPr>
    </w:p>
    <w:sectPr w:rsidR="00437F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6"/>
  </w:num>
  <w:num w:numId="2">
    <w:abstractNumId w:val="0"/>
  </w:num>
  <w:num w:numId="3">
    <w:abstractNumId w:val="2"/>
  </w:num>
  <w:num w:numId="4">
    <w:abstractNumId w:val="3"/>
  </w:num>
  <w:num w:numId="5">
    <w:abstractNumId w:val="1"/>
  </w:num>
  <w:num w:numId="6">
    <w:abstractNumId w:val="10"/>
  </w:num>
  <w:num w:numId="7">
    <w:abstractNumId w:val="8"/>
  </w:num>
  <w:num w:numId="8">
    <w:abstractNumId w:val="11"/>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317464"/>
    <w:rsid w:val="003227AC"/>
    <w:rsid w:val="003935E8"/>
    <w:rsid w:val="00437FDD"/>
    <w:rsid w:val="004671E2"/>
    <w:rsid w:val="006B1F72"/>
    <w:rsid w:val="007607B6"/>
    <w:rsid w:val="007C1540"/>
    <w:rsid w:val="008C7ED6"/>
    <w:rsid w:val="008D69AC"/>
    <w:rsid w:val="008E7008"/>
    <w:rsid w:val="00A56878"/>
    <w:rsid w:val="00BF5066"/>
    <w:rsid w:val="00CF1B05"/>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5DBD0"/>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Baiq Laeli Eka Supriyatni</cp:lastModifiedBy>
  <cp:revision>3</cp:revision>
  <dcterms:created xsi:type="dcterms:W3CDTF">2020-06-19T06:28:00Z</dcterms:created>
  <dcterms:modified xsi:type="dcterms:W3CDTF">2020-06-19T06:37:00Z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