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DD" w:rsidRPr="008C7ED6" w:rsidRDefault="003935E8" w:rsidP="004671E2">
      <w:pPr>
        <w:spacing w:after="0" w:line="360" w:lineRule="auto"/>
        <w:jc w:val="center"/>
        <w:rPr>
          <w:rFonts w:ascii="Times New Roman" w:hAnsi="Times New Roman" w:cs="Times New Roman"/>
          <w:b/>
          <w:bCs/>
          <w:sz w:val="28"/>
          <w:szCs w:val="28"/>
          <w:lang w:val="id-ID"/>
        </w:rPr>
      </w:pPr>
      <w:r>
        <w:rPr>
          <w:rFonts w:ascii="Times New Roman" w:hAnsi="Times New Roman" w:cs="Times New Roman"/>
          <w:b/>
          <w:sz w:val="28"/>
          <w:szCs w:val="28"/>
          <w:lang w:val="id-ID"/>
        </w:rPr>
        <w:t>14</w:t>
      </w:r>
      <w:r w:rsidR="004A476F">
        <w:rPr>
          <w:rFonts w:ascii="Times New Roman" w:hAnsi="Times New Roman" w:cs="Times New Roman"/>
          <w:b/>
          <w:sz w:val="28"/>
          <w:szCs w:val="28"/>
          <w:lang w:val="id-ID"/>
        </w:rPr>
        <w:t>5 Warga</w:t>
      </w:r>
      <w:r w:rsidR="008C7ED6" w:rsidRPr="008C7ED6">
        <w:rPr>
          <w:rFonts w:ascii="Times New Roman" w:hAnsi="Times New Roman" w:cs="Times New Roman"/>
          <w:b/>
          <w:sz w:val="28"/>
          <w:szCs w:val="28"/>
          <w:lang w:val="id-ID"/>
        </w:rPr>
        <w:t xml:space="preserve"> Desa</w:t>
      </w:r>
      <w:r>
        <w:rPr>
          <w:rFonts w:ascii="Times New Roman" w:hAnsi="Times New Roman" w:cs="Times New Roman"/>
          <w:b/>
          <w:sz w:val="28"/>
          <w:szCs w:val="28"/>
          <w:lang w:val="id-ID"/>
        </w:rPr>
        <w:t xml:space="preserve"> </w:t>
      </w:r>
      <w:r w:rsidR="004A476F">
        <w:rPr>
          <w:rFonts w:ascii="Times New Roman" w:hAnsi="Times New Roman" w:cs="Times New Roman"/>
          <w:b/>
          <w:sz w:val="28"/>
          <w:szCs w:val="28"/>
          <w:lang w:val="id-ID"/>
        </w:rPr>
        <w:t xml:space="preserve">Sanolo Terima </w:t>
      </w:r>
      <w:r>
        <w:rPr>
          <w:rFonts w:ascii="Times New Roman" w:hAnsi="Times New Roman" w:cs="Times New Roman"/>
          <w:b/>
          <w:sz w:val="28"/>
          <w:szCs w:val="28"/>
          <w:lang w:val="id-ID"/>
        </w:rPr>
        <w:t>BLT D</w:t>
      </w:r>
      <w:r w:rsidR="004A476F">
        <w:rPr>
          <w:rFonts w:ascii="Times New Roman" w:hAnsi="Times New Roman" w:cs="Times New Roman"/>
          <w:b/>
          <w:sz w:val="28"/>
          <w:szCs w:val="28"/>
          <w:lang w:val="id-ID"/>
        </w:rPr>
        <w:t xml:space="preserve">ana </w:t>
      </w:r>
      <w:r>
        <w:rPr>
          <w:rFonts w:ascii="Times New Roman" w:hAnsi="Times New Roman" w:cs="Times New Roman"/>
          <w:b/>
          <w:sz w:val="28"/>
          <w:szCs w:val="28"/>
          <w:lang w:val="id-ID"/>
        </w:rPr>
        <w:t>D</w:t>
      </w:r>
      <w:r w:rsidR="004A476F">
        <w:rPr>
          <w:rFonts w:ascii="Times New Roman" w:hAnsi="Times New Roman" w:cs="Times New Roman"/>
          <w:b/>
          <w:sz w:val="28"/>
          <w:szCs w:val="28"/>
          <w:lang w:val="id-ID"/>
        </w:rPr>
        <w:t>esa</w:t>
      </w:r>
      <w:r>
        <w:rPr>
          <w:rFonts w:ascii="Times New Roman" w:hAnsi="Times New Roman" w:cs="Times New Roman"/>
          <w:b/>
          <w:sz w:val="28"/>
          <w:szCs w:val="28"/>
          <w:lang w:val="id-ID"/>
        </w:rPr>
        <w:t xml:space="preserve"> Tahap </w:t>
      </w:r>
      <w:r w:rsidR="004A476F">
        <w:rPr>
          <w:rFonts w:ascii="Times New Roman" w:hAnsi="Times New Roman" w:cs="Times New Roman"/>
          <w:b/>
          <w:sz w:val="28"/>
          <w:szCs w:val="28"/>
          <w:lang w:val="id-ID"/>
        </w:rPr>
        <w:t>Kedua</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eastAsia="en-US"/>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476F" w:rsidRDefault="003935E8"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Kabupaten Bima, Kahaba</w:t>
      </w:r>
      <w:r w:rsidR="008C7ED6">
        <w:rPr>
          <w:rFonts w:ascii="Times New Roman" w:hAnsi="Times New Roman" w:cs="Times New Roman"/>
          <w:sz w:val="24"/>
          <w:szCs w:val="24"/>
          <w:lang w:val="id"/>
        </w:rPr>
        <w:t xml:space="preserve"> – </w:t>
      </w:r>
      <w:r w:rsidR="004A476F">
        <w:rPr>
          <w:rFonts w:ascii="Times New Roman" w:hAnsi="Times New Roman" w:cs="Times New Roman"/>
          <w:sz w:val="24"/>
          <w:szCs w:val="24"/>
          <w:lang w:val="id-ID"/>
        </w:rPr>
        <w:t>Pemerinta Desa Sanolo Kecamatan Bolo menyalurkan Bantuan Langsung Tunai (BLT) Dana Desa (DD) tahap kedua, Rabu (17/6)</w:t>
      </w:r>
      <w:r>
        <w:rPr>
          <w:rFonts w:ascii="Times New Roman" w:hAnsi="Times New Roman" w:cs="Times New Roman"/>
          <w:sz w:val="24"/>
          <w:szCs w:val="24"/>
          <w:lang w:val="id-ID"/>
        </w:rPr>
        <w:t>.</w:t>
      </w:r>
    </w:p>
    <w:p w:rsidR="004A476F"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Sekretaris Desa (Sekdes) Sanolo Arabiah mengatakan, sebanyak 145 warga Desa Sanolo telah menerima BLT DD tahap kedua. Bantuan tersebut diambil 30 persen dana desa.</w:t>
      </w:r>
    </w:p>
    <w:p w:rsidR="004A476F"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“30 persen dana desa itu disalurkan 3 tahap,” ujarnya.</w:t>
      </w:r>
    </w:p>
    <w:p w:rsidR="004A476F"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dia, selain BLT DD, Pemdes setempat juga telah menyalurkan bantuan JPS Bima Ramah, JPS Gemilang dan Bantuan Sosial Tunai (BTS) tahap kedua.</w:t>
      </w:r>
    </w:p>
    <w:p w:rsidR="004A476F"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“Alhamdulillah semua bantuan sudah didistribusikan,” katanya.</w:t>
      </w:r>
    </w:p>
    <w:p w:rsidR="004A476F"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Ia menjelaskan, untuk BLT DD tahap pertama, pihaknya termasuk desa yang cepat menyalurkan tahap kedua, dibanding desa-desa lain yang ada di kecamatan setempat.</w:t>
      </w:r>
    </w:p>
    <w:p w:rsidR="00825754" w:rsidRDefault="004A476F"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Arabiah berharap, semoga semua bantuan tersebut bermanfaat untuk warga. Dirinya juga mengimbau warga agar memanfaatkan bantuan itu dengan baik.</w:t>
      </w:r>
    </w:p>
    <w:p w:rsidR="00437FDD" w:rsidRDefault="00825754" w:rsidP="004A476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“Jangan dipakai untuk hal yang tidak penting,” imbaunya.</w:t>
      </w:r>
      <w:r w:rsidR="003935E8">
        <w:rPr>
          <w:rFonts w:ascii="Times New Roman" w:hAnsi="Times New Roman" w:cs="Times New Roman"/>
          <w:sz w:val="24"/>
          <w:szCs w:val="24"/>
          <w:lang w:val="id-ID"/>
        </w:rPr>
        <w:t xml:space="preserve"> </w:t>
      </w:r>
      <w:r w:rsidR="004671E2">
        <w:rPr>
          <w:rFonts w:ascii="Times New Roman" w:hAnsi="Times New Roman" w:cs="Times New Roman"/>
          <w:sz w:val="24"/>
          <w:szCs w:val="24"/>
          <w:lang w:val="id-ID"/>
        </w:rPr>
        <w:t xml:space="preserve"> </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8E7008" w:rsidRDefault="00825754" w:rsidP="00825754">
      <w:pPr>
        <w:pStyle w:val="ListParagraph"/>
        <w:numPr>
          <w:ilvl w:val="0"/>
          <w:numId w:val="1"/>
        </w:numPr>
        <w:spacing w:after="0" w:line="240" w:lineRule="auto"/>
        <w:ind w:left="284" w:hanging="284"/>
        <w:jc w:val="both"/>
        <w:rPr>
          <w:rFonts w:ascii="Times New Roman" w:hAnsi="Times New Roman" w:cs="Times New Roman"/>
          <w:sz w:val="24"/>
          <w:szCs w:val="24"/>
        </w:rPr>
      </w:pPr>
      <w:r w:rsidRPr="00825754">
        <w:rPr>
          <w:rFonts w:ascii="Times New Roman" w:hAnsi="Times New Roman" w:cs="Times New Roman"/>
          <w:sz w:val="24"/>
          <w:szCs w:val="24"/>
          <w:lang w:val="id"/>
        </w:rPr>
        <w:t>h</w:t>
      </w:r>
      <w:bookmarkStart w:id="0" w:name="_GoBack"/>
      <w:bookmarkEnd w:id="0"/>
      <w:r w:rsidRPr="00825754">
        <w:rPr>
          <w:rFonts w:ascii="Times New Roman" w:hAnsi="Times New Roman" w:cs="Times New Roman"/>
          <w:sz w:val="24"/>
          <w:szCs w:val="24"/>
          <w:lang w:val="id"/>
        </w:rPr>
        <w:t>ttps://kahaba.net/berita-bima/78266/145-warga-desa-sanolo-terima-blt-dana-desa-tahap-kedua.html</w:t>
      </w:r>
      <w:r w:rsidR="008C7ED6" w:rsidRPr="00E712CD">
        <w:rPr>
          <w:rFonts w:ascii="Times New Roman" w:hAnsi="Times New Roman" w:cs="Times New Roman"/>
          <w:sz w:val="24"/>
          <w:szCs w:val="24"/>
          <w:lang w:val="id"/>
        </w:rPr>
        <w:t>/</w:t>
      </w:r>
    </w:p>
    <w:p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Perubahan atas 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 xml:space="preserve">bagian dari Belanja Negara yang dialokasikan dalam Anggaran Pendapatan dan Belanja </w:t>
      </w:r>
      <w:r w:rsidR="00317464">
        <w:rPr>
          <w:rFonts w:ascii="Times New Roman" w:hAnsi="Times New Roman" w:cs="Times New Roman"/>
          <w:sz w:val="24"/>
          <w:szCs w:val="24"/>
          <w:lang w:val="id-ID"/>
        </w:rPr>
        <w:lastRenderedPageBreak/>
        <w:t>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sectPr w:rsidR="00437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2"/>
  </w:num>
  <w:num w:numId="4">
    <w:abstractNumId w:val="3"/>
  </w:num>
  <w:num w:numId="5">
    <w:abstractNumId w:val="1"/>
  </w:num>
  <w:num w:numId="6">
    <w:abstractNumId w:val="10"/>
  </w:num>
  <w:num w:numId="7">
    <w:abstractNumId w:val="8"/>
  </w:num>
  <w:num w:numId="8">
    <w:abstractNumId w:val="11"/>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317464"/>
    <w:rsid w:val="003227AC"/>
    <w:rsid w:val="003935E8"/>
    <w:rsid w:val="00437FDD"/>
    <w:rsid w:val="004671E2"/>
    <w:rsid w:val="004A476F"/>
    <w:rsid w:val="006B1F72"/>
    <w:rsid w:val="007607B6"/>
    <w:rsid w:val="007C1540"/>
    <w:rsid w:val="00825754"/>
    <w:rsid w:val="008C7ED6"/>
    <w:rsid w:val="008D69AC"/>
    <w:rsid w:val="008E7008"/>
    <w:rsid w:val="00A56878"/>
    <w:rsid w:val="00BF5066"/>
    <w:rsid w:val="00CF1B05"/>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FF5BE"/>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Baiq Laeli Eka Supriyatni</cp:lastModifiedBy>
  <cp:revision>4</cp:revision>
  <dcterms:created xsi:type="dcterms:W3CDTF">2020-06-19T06:28:00Z</dcterms:created>
  <dcterms:modified xsi:type="dcterms:W3CDTF">2020-06-19T09:00:00Z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