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AD" w:rsidRDefault="00445554" w:rsidP="00326F13">
      <w:pPr>
        <w:spacing w:after="0" w:line="360" w:lineRule="auto"/>
        <w:jc w:val="center"/>
        <w:rPr>
          <w:rFonts w:ascii="Times New Roman" w:hAnsi="Times New Roman" w:cs="Times New Roman"/>
          <w:b/>
          <w:color w:val="222222"/>
          <w:sz w:val="28"/>
          <w:szCs w:val="28"/>
          <w:shd w:val="clear" w:color="auto" w:fill="FFFFFF"/>
        </w:rPr>
      </w:pPr>
      <w:r w:rsidRPr="00445554">
        <w:rPr>
          <w:rFonts w:ascii="Times New Roman" w:hAnsi="Times New Roman" w:cs="Times New Roman"/>
          <w:b/>
          <w:sz w:val="28"/>
          <w:szCs w:val="28"/>
          <w:lang w:val="id"/>
        </w:rPr>
        <w:t>NTB Ingin Ada PAD dari Tata Niaga Ekspor Benih Lobster</w:t>
      </w:r>
      <w:r w:rsidR="0054472B" w:rsidRPr="007B256B">
        <w:rPr>
          <w:rFonts w:ascii="Times New Roman" w:hAnsi="Times New Roman" w:cs="Times New Roman"/>
          <w:b/>
          <w:color w:val="222222"/>
          <w:sz w:val="40"/>
        </w:rPr>
        <w:br/>
      </w:r>
      <w:r w:rsidR="00D24D4F">
        <w:rPr>
          <w:rFonts w:ascii="Times New Roman" w:hAnsi="Times New Roman" w:cs="Times New Roman"/>
          <w:noProof/>
          <w:sz w:val="24"/>
          <w:szCs w:val="24"/>
        </w:rPr>
        <w:drawing>
          <wp:inline distT="0" distB="0" distL="0" distR="0">
            <wp:extent cx="2800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54472B" w:rsidRPr="00A610AD" w:rsidRDefault="00D24D4F"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News.ddtc.co.id</w:t>
      </w:r>
      <w:r w:rsidR="0054472B" w:rsidRPr="00A610AD">
        <w:rPr>
          <w:rFonts w:ascii="Arial" w:hAnsi="Arial" w:cs="Arial"/>
          <w:i/>
          <w:color w:val="222222"/>
        </w:rPr>
        <w:br/>
      </w:r>
    </w:p>
    <w:p w:rsidR="00445554" w:rsidRDefault="00445554" w:rsidP="00445554">
      <w:pPr>
        <w:autoSpaceDE w:val="0"/>
        <w:autoSpaceDN w:val="0"/>
        <w:adjustRightInd w:val="0"/>
        <w:spacing w:after="200" w:line="276" w:lineRule="auto"/>
        <w:jc w:val="both"/>
        <w:rPr>
          <w:rFonts w:ascii="Times New Roman" w:hAnsi="Times New Roman" w:cs="Times New Roman"/>
          <w:sz w:val="24"/>
          <w:szCs w:val="24"/>
          <w:lang w:val="id"/>
        </w:rPr>
      </w:pPr>
      <w:r w:rsidRPr="00445554">
        <w:rPr>
          <w:rFonts w:ascii="Times New Roman" w:hAnsi="Times New Roman" w:cs="Times New Roman"/>
          <w:b/>
          <w:sz w:val="24"/>
          <w:szCs w:val="24"/>
          <w:lang w:val="id"/>
        </w:rPr>
        <w:t>Mataram (Suara NTB)</w:t>
      </w:r>
      <w:r>
        <w:rPr>
          <w:rFonts w:ascii="Times New Roman" w:hAnsi="Times New Roman" w:cs="Times New Roman"/>
          <w:sz w:val="24"/>
          <w:szCs w:val="24"/>
          <w:lang w:val="id"/>
        </w:rPr>
        <w:t xml:space="preserve"> – Pemprov NTB tak ingin ekspor benih lobster hanya lewat begitu saja, setelah Kementerian Kelautan Perikanan (KKP) menetapkan kuota ekspor. NTB ini mendapatkan PAD dari aktivitas ini. Hal ini dikemukakan Kepala Dinas Kelautan dan Perikanan Provinsi NTB, Yusron Hadi kepada Suara NTB, Jumat, 5 Juni 2020.</w:t>
      </w:r>
    </w:p>
    <w:p w:rsidR="00445554" w:rsidRDefault="00445554" w:rsidP="0044555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Yusron mengatakan akan melakukan koordinasi langsung dengan kabupaten/kota, terutama kabupaten yang menjadi sumber tangkapan benih lobster. Kita berharap, daerah juga mendapat manfaat positif yang lebih besar dari kegiatan ekspor benih lobster ini, katanya. Kementerian Kelautan Perikanan (KKP) telah menetapkan kuota ekspor lobster. Izin kepada sejumlah perusahaan eksportir juga telah dikeluarkan.</w:t>
      </w:r>
    </w:p>
    <w:p w:rsidR="00445554" w:rsidRDefault="00445554" w:rsidP="0044555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Menteri Kelautan Perikanan RI, Edhy Prabowo telah menandatangani kuota penangkapan benih lobster sebanyak 139.475.000 ekor setahun. Berdasarkan hasil kajian, di NTB potensi benih lobster yang boleh ditangkap sampai 21.000.000 ekor. KKP telah mengeluarkan peraturan Nomor 12 Tahun 2020 tentang pengelolaan lobster, kepiting, dan rajungan di wilayah Indonesia. Dan mencabut peraturan Menteri Kelautan dan Perikanan Nomor 56/PERMEN- KP/2016 tentang Larangan Penangkapan dan/atau Pengeluaran Lobster (Panulirus spp.), Kepiting (Scylla spp.), dan Rajungan (Portunus spp.) dari Wilayah Negara Republik Indonesia (Berita Negara Republik Indonesia Tahun 2016 Nomor 1999).</w:t>
      </w:r>
    </w:p>
    <w:p w:rsidR="00445554" w:rsidRDefault="00445554" w:rsidP="0044555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Peraturan Menteri Nomor 12 Tahun 2020 mulai berlaku sejak diundangkan. Menteri KKP Edhy Prabowo menandatangani aturan tersebut pada 4 Mei 2020. Dan diundangkan Direktorat Jenderal Peraturan Perundang-undangan Kementerian Hukum dan Hak Asasi Manusia pada 5 Mei 2020. Yusron mengatakan, sampai saat ini NTB juga belum mendapat turunan petunjuk teknis ekspor benih lobster yang telah ditetapkan kuoatanya.</w:t>
      </w:r>
    </w:p>
    <w:p w:rsidR="00445554" w:rsidRDefault="00445554" w:rsidP="0044555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 xml:space="preserve">Senin pekan depan, rencana duduk bersama dengan kabupaten/kota untuk membahas seberapa pasti potensi penangkapan benih lobster dari NTB yang selama ini disebut jumlahnya 15 juta sampai 20 juta pertahun. Setelah dibukanya kembali keran ekspor benih lobster oleh KKP, Yusron </w:t>
      </w:r>
      <w:r>
        <w:rPr>
          <w:rFonts w:ascii="Times New Roman" w:hAnsi="Times New Roman" w:cs="Times New Roman"/>
          <w:sz w:val="24"/>
          <w:szCs w:val="24"/>
          <w:lang w:val="id"/>
        </w:rPr>
        <w:lastRenderedPageBreak/>
        <w:t>mengatakan, seluruhnya menyambut gembira. Euforianya dari nelayan penangkap, hingga pembudidaya. Saat ini penangkap dan pembudidaya melakukan persiapan pelaksanaan ekspor benih lobster.</w:t>
      </w:r>
    </w:p>
    <w:p w:rsidR="00D24D4F" w:rsidRDefault="00445554" w:rsidP="0044555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duduk bersama dengan daerah, bagaimana teknisnya daerah juga mendapatkan manfaatnya. Bagaimana mengenai nelayan penangkapnya, bagaimana membuat zonasinya, dan bagaimana kita mensosialisasikannya kepada masyarakat. itu yang kita sepakati dulu, ujarnya. Pemprov NTB juga mendorong, sebagai daerah penghasil, harapannya ada pengusaha di NTB yang mendapatkan kuota ekspor. Sampai saat ini, ada puluhan perusahaan di Indonesia yang mengajukan kuota ekspor benih lobster ke KKP. Ada belasan perusahaan yang telah diberikan kuota. Jumlah perusahaan yang akan mendapat kuota masih terus bergerak. (bul)</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10AD"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 xml:space="preserve">Suara NTB, </w:t>
      </w:r>
      <w:r w:rsidR="00445554" w:rsidRPr="00445554">
        <w:rPr>
          <w:rFonts w:ascii="Times New Roman" w:hAnsi="Times New Roman" w:cs="Times New Roman"/>
          <w:i/>
          <w:sz w:val="24"/>
          <w:szCs w:val="24"/>
          <w:lang w:val="id"/>
        </w:rPr>
        <w:t>NTB Ingin Ada PAD dari Tata Niaga Ekspor Benih Lobster</w:t>
      </w:r>
      <w:r>
        <w:rPr>
          <w:rFonts w:ascii="Times New Roman" w:hAnsi="Times New Roman" w:cs="Times New Roman"/>
          <w:color w:val="222222"/>
          <w:sz w:val="24"/>
          <w:szCs w:val="24"/>
          <w:shd w:val="clear" w:color="auto" w:fill="FFFFFF"/>
          <w:lang w:val="id-ID"/>
        </w:rPr>
        <w:t xml:space="preserve">, </w:t>
      </w:r>
      <w:r w:rsidR="00445554">
        <w:rPr>
          <w:rFonts w:ascii="Times New Roman" w:hAnsi="Times New Roman" w:cs="Times New Roman"/>
          <w:color w:val="222222"/>
          <w:sz w:val="24"/>
          <w:szCs w:val="24"/>
          <w:shd w:val="clear" w:color="auto" w:fill="FFFFFF"/>
          <w:lang w:val="id-ID"/>
        </w:rPr>
        <w:t>Sabtu, 6</w:t>
      </w:r>
      <w:r>
        <w:rPr>
          <w:rFonts w:ascii="Times New Roman" w:hAnsi="Times New Roman" w:cs="Times New Roman"/>
          <w:color w:val="222222"/>
          <w:sz w:val="24"/>
          <w:szCs w:val="24"/>
          <w:shd w:val="clear" w:color="auto" w:fill="FFFFFF"/>
          <w:lang w:val="id-ID"/>
        </w:rPr>
        <w:t xml:space="preserve"> </w:t>
      </w:r>
      <w:r w:rsidR="00445554">
        <w:rPr>
          <w:rFonts w:ascii="Times New Roman" w:hAnsi="Times New Roman" w:cs="Times New Roman"/>
          <w:color w:val="222222"/>
          <w:sz w:val="24"/>
          <w:szCs w:val="24"/>
          <w:shd w:val="clear" w:color="auto" w:fill="FFFFFF"/>
          <w:lang w:val="id-ID"/>
        </w:rPr>
        <w:t xml:space="preserve">Juni </w:t>
      </w:r>
      <w:r>
        <w:rPr>
          <w:rFonts w:ascii="Times New Roman" w:hAnsi="Times New Roman" w:cs="Times New Roman"/>
          <w:color w:val="222222"/>
          <w:sz w:val="24"/>
          <w:szCs w:val="24"/>
          <w:shd w:val="clear" w:color="auto" w:fill="FFFFFF"/>
          <w:lang w:val="id-ID"/>
        </w:rPr>
        <w:t>2020.</w:t>
      </w:r>
    </w:p>
    <w:p w:rsidR="00445554" w:rsidRPr="00445554" w:rsidRDefault="00445554" w:rsidP="00445554">
      <w:pPr>
        <w:pStyle w:val="ListParagraph"/>
        <w:numPr>
          <w:ilvl w:val="0"/>
          <w:numId w:val="1"/>
        </w:numPr>
        <w:shd w:val="clear" w:color="auto" w:fill="FFFFFF"/>
        <w:spacing w:after="0" w:line="240" w:lineRule="auto"/>
        <w:ind w:left="284" w:hanging="284"/>
        <w:jc w:val="both"/>
        <w:rPr>
          <w:rFonts w:ascii="Times New Roman" w:hAnsi="Times New Roman" w:cs="Times New Roman"/>
          <w:sz w:val="24"/>
          <w:szCs w:val="24"/>
          <w:lang w:val="id"/>
        </w:rPr>
      </w:pPr>
      <w:hyperlink r:id="rId6" w:history="1">
        <w:r w:rsidRPr="00445554">
          <w:rPr>
            <w:color w:val="222222"/>
          </w:rPr>
          <w:t>https</w:t>
        </w:r>
        <w:r w:rsidRPr="00445554">
          <w:rPr>
            <w:rFonts w:ascii="Times New Roman" w:hAnsi="Times New Roman" w:cs="Times New Roman"/>
            <w:color w:val="222222"/>
            <w:sz w:val="24"/>
            <w:szCs w:val="24"/>
            <w:lang w:val="id"/>
          </w:rPr>
          <w:t>://www.suarantb.com/ntb-ingin-ada-pad-dari-tata-niaga-ekspor-benih-lobster/</w:t>
        </w:r>
      </w:hyperlink>
    </w:p>
    <w:p w:rsidR="00A610AD" w:rsidRPr="00445554" w:rsidRDefault="00A610AD" w:rsidP="00445554">
      <w:pPr>
        <w:shd w:val="clear" w:color="auto" w:fill="FFFFFF"/>
        <w:spacing w:after="0" w:line="240" w:lineRule="auto"/>
        <w:jc w:val="both"/>
        <w:rPr>
          <w:rStyle w:val="Hyperlink"/>
          <w:rFonts w:ascii="Times New Roman" w:eastAsia="Times New Roman" w:hAnsi="Times New Roman" w:cs="Times New Roman"/>
          <w:color w:val="222222"/>
          <w:sz w:val="24"/>
          <w:szCs w:val="24"/>
          <w:u w:val="none"/>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bookmarkStart w:id="0" w:name="_GoBack"/>
      <w:bookmarkEnd w:id="0"/>
      <w:r w:rsidRPr="00AC7909">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rsidR="00A610AD" w:rsidRDefault="00A610AD"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rsidR="00B17A2B" w:rsidRPr="00DA6459"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p>
    <w:p w:rsidR="002811B8"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AB4141" w:rsidRPr="00AC7909"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Retribusi Daerah, yang selanjutnya disebut Retribusi, adalah pungutan Daerah sebagai pembayaran atas jasa atau pemberian izin tertentu yang khusus disediakan dan/atau diberikan oleh Pemerintah Daerah untuk kepentingan orang pribadi atau Badan</w:t>
      </w:r>
      <w:r>
        <w:rPr>
          <w:rFonts w:ascii="Times New Roman" w:hAnsi="Times New Roman" w:cs="Times New Roman"/>
          <w:sz w:val="24"/>
          <w:szCs w:val="24"/>
          <w:lang w:val="id-ID"/>
        </w:rPr>
        <w:t xml:space="preserve"> (Pasal 1 angka 64).</w:t>
      </w:r>
    </w:p>
    <w:p w:rsidR="00AC7909" w:rsidRPr="002811B8"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lastRenderedPageBreak/>
        <w:t>Objek Retribusi adalah (Pasal 108 ayat (1):</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Umum;</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Usaha; dan</w:t>
      </w:r>
    </w:p>
    <w:p w:rsidR="00AC7909" w:rsidRPr="002811B8"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Perizinan Tertentu</w:t>
      </w:r>
    </w:p>
    <w:p w:rsidR="00AC7909" w:rsidRPr="00AB4141" w:rsidRDefault="00AC7909" w:rsidP="00AC7909">
      <w:pPr>
        <w:pStyle w:val="ListParagraph"/>
        <w:shd w:val="clear" w:color="auto" w:fill="FFFFFF"/>
        <w:spacing w:after="0" w:line="360" w:lineRule="auto"/>
        <w:ind w:left="284"/>
        <w:jc w:val="both"/>
        <w:rPr>
          <w:rFonts w:ascii="Times New Roman" w:hAnsi="Times New Roman" w:cs="Times New Roman"/>
          <w:color w:val="222222"/>
          <w:sz w:val="24"/>
          <w:szCs w:val="24"/>
          <w:shd w:val="clear" w:color="auto" w:fill="FFFFFF"/>
          <w:lang w:val="id-ID"/>
        </w:rPr>
      </w:pPr>
    </w:p>
    <w:p w:rsidR="0054472B" w:rsidRDefault="0054472B" w:rsidP="00326F13">
      <w:pPr>
        <w:spacing w:after="0" w:line="360" w:lineRule="auto"/>
        <w:rPr>
          <w:rStyle w:val="apple-converted-space"/>
          <w:rFonts w:ascii="Times New Roman" w:hAnsi="Times New Roman" w:cs="Times New Roman"/>
          <w:color w:val="222222"/>
          <w:sz w:val="24"/>
          <w:szCs w:val="24"/>
          <w:shd w:val="clear" w:color="auto" w:fill="FFFFFF"/>
        </w:rPr>
      </w:pPr>
      <w:r w:rsidRPr="007B256B">
        <w:rPr>
          <w:rStyle w:val="apple-converted-space"/>
          <w:rFonts w:ascii="Times New Roman" w:hAnsi="Times New Roman" w:cs="Times New Roman"/>
          <w:color w:val="222222"/>
          <w:sz w:val="24"/>
          <w:szCs w:val="24"/>
          <w:shd w:val="clear" w:color="auto" w:fill="FFFFFF"/>
        </w:rPr>
        <w:t> </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1F36D8D0"/>
    <w:lvl w:ilvl="0" w:tplc="59E285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811B8"/>
    <w:rsid w:val="00281B97"/>
    <w:rsid w:val="0029138E"/>
    <w:rsid w:val="00326F13"/>
    <w:rsid w:val="00445554"/>
    <w:rsid w:val="004B6831"/>
    <w:rsid w:val="0054472B"/>
    <w:rsid w:val="00620305"/>
    <w:rsid w:val="006A4281"/>
    <w:rsid w:val="00705C38"/>
    <w:rsid w:val="00742B5C"/>
    <w:rsid w:val="0075470A"/>
    <w:rsid w:val="007B256B"/>
    <w:rsid w:val="00915C0A"/>
    <w:rsid w:val="00A209D7"/>
    <w:rsid w:val="00A56325"/>
    <w:rsid w:val="00A610AD"/>
    <w:rsid w:val="00AB4141"/>
    <w:rsid w:val="00AC7909"/>
    <w:rsid w:val="00B17A2B"/>
    <w:rsid w:val="00D24D4F"/>
    <w:rsid w:val="00DA6459"/>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9B33"/>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arantb.com/ntb-ingin-ada-pad-dari-tata-niaga-ekspor-benih-lobst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Baiq Laeli Eka Supriyatni</cp:lastModifiedBy>
  <cp:revision>3</cp:revision>
  <dcterms:created xsi:type="dcterms:W3CDTF">2020-06-16T03:59:00Z</dcterms:created>
  <dcterms:modified xsi:type="dcterms:W3CDTF">2020-06-16T04:01:00Z</dcterms:modified>
</cp:coreProperties>
</file>