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96" w:rsidRPr="002246E4" w:rsidRDefault="004D566D" w:rsidP="005166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246E4">
        <w:rPr>
          <w:rFonts w:ascii="Times New Roman" w:hAnsi="Times New Roman" w:cs="Times New Roman"/>
          <w:b/>
          <w:sz w:val="28"/>
          <w:szCs w:val="28"/>
          <w:lang w:val="id"/>
        </w:rPr>
        <w:t>DUA KADES DI DOMPU TERSANGKA KORUPSI DD/ADD</w:t>
      </w:r>
    </w:p>
    <w:p w:rsidR="00E31696" w:rsidRDefault="00EA0AE4" w:rsidP="00EA0AE4">
      <w:pPr>
        <w:pStyle w:val="NormalWeb"/>
        <w:jc w:val="center"/>
        <w:rPr>
          <w:rStyle w:val="Strong"/>
        </w:rPr>
      </w:pPr>
      <w:r>
        <w:rPr>
          <w:rFonts w:ascii="Calibri" w:hAnsi="Calibri" w:cs="Calibri"/>
          <w:noProof/>
          <w:lang w:val="id-ID" w:eastAsia="id-ID"/>
        </w:rPr>
        <w:drawing>
          <wp:inline distT="0" distB="0" distL="0" distR="0">
            <wp:extent cx="2809875" cy="162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AE4" w:rsidRPr="002246E4" w:rsidRDefault="00EA0AE4" w:rsidP="00EA0AE4">
      <w:pPr>
        <w:pStyle w:val="NormalWeb"/>
        <w:jc w:val="center"/>
        <w:rPr>
          <w:rStyle w:val="Strong"/>
          <w:b w:val="0"/>
          <w:i/>
          <w:sz w:val="22"/>
          <w:szCs w:val="22"/>
          <w:lang w:val="id-ID"/>
        </w:rPr>
      </w:pPr>
      <w:r w:rsidRPr="002246E4">
        <w:rPr>
          <w:rStyle w:val="Strong"/>
          <w:b w:val="0"/>
          <w:i/>
          <w:sz w:val="22"/>
          <w:szCs w:val="22"/>
          <w:lang w:val="id-ID"/>
        </w:rPr>
        <w:t>Media Desa</w:t>
      </w:r>
    </w:p>
    <w:p w:rsidR="002246E4" w:rsidRDefault="002246E4" w:rsidP="002246E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2246E4">
        <w:rPr>
          <w:rFonts w:ascii="Times New Roman" w:hAnsi="Times New Roman" w:cs="Times New Roman"/>
          <w:b/>
          <w:sz w:val="24"/>
          <w:szCs w:val="24"/>
          <w:lang w:val="id"/>
        </w:rPr>
        <w:t>Mataram (Suara NTB)</w:t>
      </w:r>
      <w:r>
        <w:rPr>
          <w:rFonts w:ascii="Times New Roman" w:hAnsi="Times New Roman" w:cs="Times New Roman"/>
          <w:sz w:val="24"/>
          <w:szCs w:val="24"/>
          <w:lang w:val="id"/>
        </w:rPr>
        <w:t xml:space="preserve"> – Alat bukti kasus DD/ADD Desa Manggeasi Kecamatan Dompu dan Desa Malaju Kecamatan Kilo, Kabupaten Dompu tahun anggaran 2017 sudah cukup. Diantaranya bukti kerugian negara yang sudah kuat. Masing-masing Kades ditetapkan sebagai tersangka.</w:t>
      </w:r>
    </w:p>
    <w:p w:rsidR="002246E4" w:rsidRDefault="002246E4" w:rsidP="002246E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Kapolres Dompu AKBP Syarif Hidayat dikonfirmasi di Mataram Selasa, 7 Juli 2020 mengatakan, penyidik Unit Tipikor sudah melakukan gelar perkara. “Kadesnya sudah tersangka,” bebernya.</w:t>
      </w:r>
    </w:p>
    <w:p w:rsidR="002246E4" w:rsidRDefault="002246E4" w:rsidP="002246E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Dia menambahkan, penyidik masih memeriksa saksi-saksi dari perangkat desa serta tim pelaksana kegiatan proyek fisik. “Untuk pemeriksaan tersangkanya belum. Nanti tetap akan kita panggil,” imbuh mantan Kasubdit III Tipikor Ditreskrimsus Polda NTB ini.</w:t>
      </w:r>
    </w:p>
    <w:p w:rsidR="002246E4" w:rsidRDefault="002246E4" w:rsidP="002246E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Laporan pertanggunjawaban DD/ADD dua desa itu sebelumnya jadi temuan Inspektorat. Inspektorat mengaudit khusus LPJ DD/ADD dua desa tersebut. Untuk Desa Manggeasi ada temuan sebesar Rp700 juta. Uang tidak kunjung dikembalikan sampai lewat batas waktu 60 hari. “Indikasi korupsinya di proyek-proyek fisik desa,” kata Syarif.</w:t>
      </w:r>
    </w:p>
    <w:p w:rsidR="00E31696" w:rsidRPr="00516699" w:rsidRDefault="002246E4" w:rsidP="002246E4">
      <w:pPr>
        <w:pStyle w:val="NormalWeb"/>
        <w:jc w:val="both"/>
      </w:pPr>
      <w:r>
        <w:rPr>
          <w:lang w:val="id"/>
        </w:rPr>
        <w:t>Indikasi korupsi proyek fisik swakelola desa diduga ditutupi dengan memanipulasi LPJ. Desa Manggeasi  pada tahun 2017 mengelola anggaran DD/ADD sebesar Rp1,6 miliar. Temuan Inspektorat dengan indikasi yang sama juga muncul pada LPJ DD/ADD Desa Malaju, yakni sebesar Rp200 juta. Desa Malaju pada tahun 2017 mengelola DD/ADD sebesar Rp1,4 miliar. Indikasi kerugian negara dari penyimpangannya kini masih dihitung. (why)</w:t>
      </w:r>
    </w:p>
    <w:p w:rsidR="00633893" w:rsidRDefault="00633893" w:rsidP="00516699">
      <w:pPr>
        <w:jc w:val="both"/>
        <w:rPr>
          <w:sz w:val="24"/>
          <w:szCs w:val="24"/>
        </w:rPr>
      </w:pPr>
    </w:p>
    <w:p w:rsidR="00516699" w:rsidRPr="00EA0AE4" w:rsidRDefault="00516699" w:rsidP="0051669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0AE4">
        <w:rPr>
          <w:rFonts w:ascii="Times New Roman" w:hAnsi="Times New Roman" w:cs="Times New Roman"/>
          <w:b/>
          <w:sz w:val="24"/>
          <w:szCs w:val="24"/>
          <w:lang w:val="id-ID"/>
        </w:rPr>
        <w:t>Sumber Berita</w:t>
      </w:r>
      <w:r w:rsidRPr="00EA0AE4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EA0AE4" w:rsidRPr="00B442B8" w:rsidRDefault="002246E4" w:rsidP="00B442B8">
      <w:pPr>
        <w:pStyle w:val="ListParagraph"/>
        <w:numPr>
          <w:ilvl w:val="0"/>
          <w:numId w:val="1"/>
        </w:numPr>
        <w:ind w:left="284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</w:pPr>
      <w:r w:rsidRPr="00956BBB">
        <w:rPr>
          <w:rFonts w:ascii="Times New Roman" w:hAnsi="Times New Roman" w:cs="Times New Roman"/>
          <w:sz w:val="24"/>
          <w:szCs w:val="24"/>
          <w:lang w:val="id-ID"/>
        </w:rPr>
        <w:t>https://www.suarantb.com/dua-kades-di-dompu-tersangka-korupsi-dd-add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</w:p>
    <w:p w:rsidR="00B442B8" w:rsidRDefault="002246E4" w:rsidP="002246E4">
      <w:pPr>
        <w:pStyle w:val="ListParagraph"/>
        <w:numPr>
          <w:ilvl w:val="0"/>
          <w:numId w:val="1"/>
        </w:numPr>
        <w:ind w:left="284" w:hanging="284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id-ID"/>
        </w:rPr>
      </w:pPr>
      <w:r w:rsidRPr="002246E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id-ID"/>
        </w:rPr>
        <w:t xml:space="preserve">https://lombokpost.jawapos.com/bima-dompu/08/07/2020/kasus-dana-desa-kades-malaju-dan-manggeasi-dompu-jadi-tersangka/ </w:t>
      </w:r>
    </w:p>
    <w:p w:rsidR="002246E4" w:rsidRPr="00EA0AE4" w:rsidRDefault="002246E4" w:rsidP="002246E4">
      <w:pPr>
        <w:pStyle w:val="ListParagraph"/>
        <w:numPr>
          <w:ilvl w:val="0"/>
          <w:numId w:val="1"/>
        </w:numPr>
        <w:ind w:left="284" w:hanging="284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id-ID"/>
        </w:rPr>
      </w:pPr>
      <w:r w:rsidRPr="002246E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id-ID"/>
        </w:rPr>
        <w:t>https://tribun-sumbawa.com/2020/07/07/kades-manggeasi-ditetapkan-tersangka-dan-status-dpo-oleh-kepoli</w:t>
      </w:r>
      <w:bookmarkStart w:id="0" w:name="_GoBack"/>
      <w:bookmarkEnd w:id="0"/>
      <w:r w:rsidRPr="002246E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id-ID"/>
        </w:rPr>
        <w:t>sian-dompu/</w:t>
      </w:r>
    </w:p>
    <w:p w:rsidR="00EA0AE4" w:rsidRDefault="00EA0AE4" w:rsidP="00EA0AE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A0AE4" w:rsidRDefault="00EA0AE4" w:rsidP="00EA0AE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0AE4">
        <w:rPr>
          <w:rFonts w:ascii="Times New Roman" w:hAnsi="Times New Roman" w:cs="Times New Roman"/>
          <w:b/>
          <w:sz w:val="24"/>
          <w:szCs w:val="24"/>
          <w:lang w:val="id-ID"/>
        </w:rPr>
        <w:t>Catatan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B442B8" w:rsidRPr="00B442B8" w:rsidRDefault="00B442B8" w:rsidP="00B442B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B8">
        <w:rPr>
          <w:rFonts w:ascii="Times New Roman" w:hAnsi="Times New Roman" w:cs="Times New Roman"/>
          <w:sz w:val="24"/>
          <w:szCs w:val="24"/>
        </w:rPr>
        <w:t xml:space="preserve">Dalam Undang-Undang No. 16 Tahun 2004 tentang Kejaksaan RI, Pasal 2 ayat (1) menyatakan bahwa “Kejaksaan RI. </w:t>
      </w:r>
      <w:proofErr w:type="gramStart"/>
      <w:r w:rsidRPr="00B442B8">
        <w:rPr>
          <w:rFonts w:ascii="Times New Roman" w:hAnsi="Times New Roman" w:cs="Times New Roman"/>
          <w:sz w:val="24"/>
          <w:szCs w:val="24"/>
        </w:rPr>
        <w:t>adalah</w:t>
      </w:r>
      <w:proofErr w:type="gramEnd"/>
      <w:r w:rsidRPr="00B442B8">
        <w:rPr>
          <w:rFonts w:ascii="Times New Roman" w:hAnsi="Times New Roman" w:cs="Times New Roman"/>
          <w:sz w:val="24"/>
          <w:szCs w:val="24"/>
        </w:rPr>
        <w:t xml:space="preserve"> lembaga pemerintah yang melaksanakan kekuasaan negara dalam bidang penuntutan serta kewenangan lain berdasarkan undang-undang”.</w:t>
      </w:r>
    </w:p>
    <w:p w:rsidR="00B442B8" w:rsidRPr="00B442B8" w:rsidRDefault="00B442B8" w:rsidP="00B442B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B8">
        <w:rPr>
          <w:rFonts w:ascii="Times New Roman" w:hAnsi="Times New Roman" w:cs="Times New Roman"/>
          <w:sz w:val="24"/>
          <w:szCs w:val="24"/>
        </w:rPr>
        <w:t>Selanjutnya Pasal 30 ayat (1) dinyatakan bahwa di bidang pidana, Kejaksaan mempunyai tugas dan wewenang:</w:t>
      </w:r>
    </w:p>
    <w:p w:rsidR="00B442B8" w:rsidRPr="00B442B8" w:rsidRDefault="00B442B8" w:rsidP="00B442B8">
      <w:pPr>
        <w:pStyle w:val="ListParagraph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42B8">
        <w:rPr>
          <w:rFonts w:ascii="Times New Roman" w:hAnsi="Times New Roman" w:cs="Times New Roman"/>
          <w:sz w:val="24"/>
          <w:szCs w:val="24"/>
        </w:rPr>
        <w:t>Melakukan penuntutan;</w:t>
      </w:r>
    </w:p>
    <w:p w:rsidR="00B442B8" w:rsidRPr="00B442B8" w:rsidRDefault="00B442B8" w:rsidP="00B442B8">
      <w:pPr>
        <w:pStyle w:val="ListParagraph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42B8">
        <w:rPr>
          <w:rFonts w:ascii="Times New Roman" w:hAnsi="Times New Roman" w:cs="Times New Roman"/>
          <w:sz w:val="24"/>
          <w:szCs w:val="24"/>
        </w:rPr>
        <w:t>Melaksanakan penetapan hakim dan putusan pengadilan yang telah memperoleh kekuatan hukum tetap;</w:t>
      </w:r>
    </w:p>
    <w:p w:rsidR="00B442B8" w:rsidRPr="00B442B8" w:rsidRDefault="00B442B8" w:rsidP="00B442B8">
      <w:pPr>
        <w:pStyle w:val="ListParagraph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42B8">
        <w:rPr>
          <w:rFonts w:ascii="Times New Roman" w:hAnsi="Times New Roman" w:cs="Times New Roman"/>
          <w:sz w:val="24"/>
          <w:szCs w:val="24"/>
        </w:rPr>
        <w:t>Melakukan pengawasan terhadap pelaksanaan putusan pidana bersyarat, putusan pidana pengawasan, dan keputusan bersyarat;</w:t>
      </w:r>
    </w:p>
    <w:p w:rsidR="00B442B8" w:rsidRPr="00B442B8" w:rsidRDefault="00B442B8" w:rsidP="00B442B8">
      <w:pPr>
        <w:pStyle w:val="ListParagraph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42B8">
        <w:rPr>
          <w:rFonts w:ascii="Times New Roman" w:hAnsi="Times New Roman" w:cs="Times New Roman"/>
          <w:sz w:val="24"/>
          <w:szCs w:val="24"/>
        </w:rPr>
        <w:t>Melaksanakan penyidikan terhadap tindak pidana tertentu berdasarkan undang-undang;</w:t>
      </w:r>
    </w:p>
    <w:p w:rsidR="00B442B8" w:rsidRPr="00B442B8" w:rsidRDefault="00B442B8" w:rsidP="00B442B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B8">
        <w:rPr>
          <w:rFonts w:ascii="Times New Roman" w:hAnsi="Times New Roman" w:cs="Times New Roman"/>
          <w:sz w:val="24"/>
          <w:szCs w:val="24"/>
        </w:rPr>
        <w:t>Melengkapi berkas perkara tertentu dan untuk itu dapat melakukan pemeriksaan tambahan sebelum dilimpahkan ke pengadilan yang dalam pelaksanaannya dikoordinasikan dengan penyidik</w:t>
      </w:r>
    </w:p>
    <w:p w:rsidR="00EA0AE4" w:rsidRPr="00407128" w:rsidRDefault="00B442B8" w:rsidP="00EA0AE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Selanjutnya dalam </w:t>
      </w:r>
      <w:r w:rsidR="00EA0AE4">
        <w:rPr>
          <w:rFonts w:ascii="Times New Roman" w:hAnsi="Times New Roman" w:cs="Times New Roman"/>
          <w:sz w:val="24"/>
          <w:szCs w:val="24"/>
        </w:rPr>
        <w:t xml:space="preserve">Peraturan Pemerintah Nomor 60 Tahun </w:t>
      </w:r>
      <w:r w:rsidR="00EA0AE4" w:rsidRPr="006F0D45">
        <w:rPr>
          <w:rFonts w:ascii="Times New Roman" w:hAnsi="Times New Roman" w:cs="Times New Roman"/>
          <w:sz w:val="24"/>
          <w:szCs w:val="24"/>
          <w:lang w:val="en"/>
        </w:rPr>
        <w:t>2014 tentang Dana Desa yang Bersumber dari APBN</w:t>
      </w:r>
      <w:r w:rsidR="00EA0AE4">
        <w:rPr>
          <w:rFonts w:ascii="Times New Roman" w:hAnsi="Times New Roman" w:cs="Times New Roman"/>
          <w:sz w:val="24"/>
          <w:szCs w:val="24"/>
          <w:lang w:val="en"/>
        </w:rPr>
        <w:t xml:space="preserve"> sebagaimana telah beberapa kali diubah, terakhir dengan Peraturan Pemerintah Nomor 8 Tahun 2016 tentang Perubahan Kedua atas </w:t>
      </w:r>
      <w:r w:rsidR="00EA0AE4">
        <w:rPr>
          <w:rFonts w:ascii="Times New Roman" w:hAnsi="Times New Roman" w:cs="Times New Roman"/>
          <w:sz w:val="24"/>
          <w:szCs w:val="24"/>
        </w:rPr>
        <w:t xml:space="preserve">Peraturan Pemerintah Nomor 60 Tahun </w:t>
      </w:r>
      <w:r w:rsidR="00EA0AE4" w:rsidRPr="006F0D45">
        <w:rPr>
          <w:rFonts w:ascii="Times New Roman" w:hAnsi="Times New Roman" w:cs="Times New Roman"/>
          <w:sz w:val="24"/>
          <w:szCs w:val="24"/>
          <w:lang w:val="en"/>
        </w:rPr>
        <w:t>2014 tentang Dana Desa yang Bersumber dari APBN</w:t>
      </w:r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EA0AE4" w:rsidRPr="006F0D45" w:rsidRDefault="00EA0AE4" w:rsidP="00EA0A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0D4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Dana Desa adalah </w:t>
      </w:r>
      <w:r w:rsidRPr="006F0D45">
        <w:rPr>
          <w:rFonts w:ascii="Times New Roman" w:hAnsi="Times New Roman" w:cs="Times New Roman"/>
          <w:sz w:val="24"/>
          <w:szCs w:val="24"/>
          <w:lang w:val="en"/>
        </w:rPr>
        <w:t>dana yang bersumber dari Anggaran Pendapatan  dan  Belanja  Negar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  yang  diperuntukkan bagi Desa yang ditransfer </w:t>
      </w:r>
      <w:r w:rsidRPr="006F0D45">
        <w:rPr>
          <w:rFonts w:ascii="Times New Roman" w:hAnsi="Times New Roman" w:cs="Times New Roman"/>
          <w:sz w:val="24"/>
          <w:szCs w:val="24"/>
          <w:lang w:val="en"/>
        </w:rPr>
        <w:t>melalui Anggaran Pendapatan  dan Belanja Daerah  kabupaten/kota  dan digunakan untuk membiayai penyelenggaraan pemerintahan, pelaksanaan pembangunan, pembinaan kemasyarakatan, dan pemberdayaan masyarakat.</w:t>
      </w:r>
    </w:p>
    <w:p w:rsidR="00EA0AE4" w:rsidRPr="006F0D45" w:rsidRDefault="00EA0AE4" w:rsidP="00EA0A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0D45">
        <w:rPr>
          <w:rFonts w:ascii="Times New Roman" w:hAnsi="Times New Roman" w:cs="Times New Roman"/>
          <w:sz w:val="24"/>
          <w:szCs w:val="24"/>
          <w:lang w:val="en"/>
        </w:rPr>
        <w:t xml:space="preserve">Dana Desa dialokasikan oleh Pemerintah untuk Desa yang dihitung berdasarkan jumlah Desa dan dialokasikan dengan memperhatikan jumlah penduduk, angka kemiskinan, luas wilayah,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dan tingkat kesulitan geografis. </w:t>
      </w:r>
      <w:r w:rsidRPr="006F0D45">
        <w:rPr>
          <w:rFonts w:ascii="Times New Roman" w:hAnsi="Times New Roman" w:cs="Times New Roman"/>
          <w:sz w:val="24"/>
          <w:szCs w:val="24"/>
          <w:lang w:val="en"/>
        </w:rPr>
        <w:t>Dana Desa ditransfer melalui APBD kabupaten/kota untuk selanjutnya ditransfer ke APB Desa.</w:t>
      </w:r>
    </w:p>
    <w:p w:rsidR="00EA0AE4" w:rsidRDefault="00EA0AE4" w:rsidP="00EA0A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Penyusunan pagu anggaran Dana Desa dilaksanakan sesuai dengan ketentuan peraturan perundang-undangan di bidang penyusunan rencana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pengeluaran Bendahara Umum Negara. Pagu anggaran Dana Desa tersebut merupakan bagian dari anggaran Transfer ke Daerah dan Dana Desa.</w:t>
      </w:r>
    </w:p>
    <w:p w:rsidR="00EA0AE4" w:rsidRPr="00652041" w:rsidRDefault="00EA0AE4" w:rsidP="00EA0A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Pagu anggaran Dana Desa yang telah ditetapkan dalam APBN dapat diubah melalui APBN perubahan. Perubahan pagu anggaran Dana Desa tidak dapat dilakukan dalam hal anggaran Dana Desa telah mencapai 10% (sepuluh per seratus) dari dan di luar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Transfer ke Daerah (</w:t>
      </w:r>
      <w:r w:rsidRPr="00652041">
        <w:rPr>
          <w:rFonts w:ascii="Times New Roman" w:hAnsi="Times New Roman" w:cs="Times New Roman"/>
          <w:i/>
          <w:sz w:val="24"/>
          <w:szCs w:val="24"/>
        </w:rPr>
        <w:t>on top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A0AE4" w:rsidRPr="00652041" w:rsidRDefault="00EA0AE4" w:rsidP="00EA0A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Dana Desa setiap kabupaten/kota dihitung berdasarkan jumlah Desa. Dana Desa dialokasikan secara berkeadilan berdasarkan:</w:t>
      </w:r>
    </w:p>
    <w:p w:rsidR="00EA0AE4" w:rsidRPr="00652041" w:rsidRDefault="00EA0AE4" w:rsidP="00EA0A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lastRenderedPageBreak/>
        <w:t>alokasi dasar; dan</w:t>
      </w:r>
    </w:p>
    <w:p w:rsidR="00EA0AE4" w:rsidRPr="00652041" w:rsidRDefault="00EA0AE4" w:rsidP="00EA0A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alokasi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yang dihitung dengan memperhatikan jumlah penduduk, angka kemiskinan, luas wilayah, dan tingkat kesulitan geografis desa setiap kabupaten/kota.</w:t>
      </w:r>
    </w:p>
    <w:p w:rsidR="00EA0AE4" w:rsidRPr="00652041" w:rsidRDefault="00EA0AE4" w:rsidP="00EA0A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Tingkat kesulitan geografis ditunjukkan oleh indeks kemahalan konstruksi. Data jumlah penduduk, angka kemiskinan, luas wilayah, dan indeks kemahalan konstruksi bersumber dari kementerian yang berwenang dan/atau lembaga yang menyelenggarakan urusan pemerintahan di bidang statistik. Dana Desa setiap kabupaten/kota ditetapkan dalam Peraturan Presiden mengenai rincian APBN.</w:t>
      </w:r>
    </w:p>
    <w:p w:rsidR="00EA0AE4" w:rsidRPr="00DF7D89" w:rsidRDefault="00EA0AE4" w:rsidP="00EA0A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Berdasarkan Dana Desa setiap kabupaten/kota yang ditetapkan dalam Peraturan Presiden mengenai rincian APBN, bupati/walikota menetapkan Dana Desa untuk setiap Desa di wilayahnya. Dana Desa setiap Desa dihitung oleh bupati/walikota secara berkeadilan berdasarkan:</w:t>
      </w:r>
    </w:p>
    <w:p w:rsidR="00EA0AE4" w:rsidRPr="00DF7D89" w:rsidRDefault="00EA0AE4" w:rsidP="00EA0A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alokasi dasar; dan</w:t>
      </w:r>
    </w:p>
    <w:p w:rsidR="00EA0AE4" w:rsidRPr="00DF7D89" w:rsidRDefault="00EA0AE4" w:rsidP="00EA0A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alokasi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yang dihitung dengan memperhatikan jumlah penduduk, angka kemiskinan, luas wilayah, dan tingkat kesulitan geografis setiap Desa.</w:t>
      </w:r>
    </w:p>
    <w:p w:rsidR="00EA0AE4" w:rsidRPr="00DF7D89" w:rsidRDefault="00EA0AE4" w:rsidP="00EA0A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Tingkat kesulitan geografis ditunjukkan oleh Indeks Kesulitan Geografis Desa yang ditentukan oleh faktor yang terdiri atas:</w:t>
      </w:r>
    </w:p>
    <w:p w:rsidR="00EA0AE4" w:rsidRPr="00DF7D89" w:rsidRDefault="00EA0AE4" w:rsidP="00EA0A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ketersediaan prasarana pelayanan dasar;</w:t>
      </w:r>
    </w:p>
    <w:p w:rsidR="00EA0AE4" w:rsidRPr="00DF7D89" w:rsidRDefault="00EA0AE4" w:rsidP="00EA0A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kondisi infrastruktur; dan</w:t>
      </w:r>
    </w:p>
    <w:p w:rsidR="00EA0AE4" w:rsidRPr="00DF7D89" w:rsidRDefault="00EA0AE4" w:rsidP="00EA0A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aksesibilitas/transportasi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.</w:t>
      </w:r>
    </w:p>
    <w:p w:rsidR="00EA0AE4" w:rsidRPr="00DF7D89" w:rsidRDefault="00EA0AE4" w:rsidP="00EA0A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Data jumlah penduduk, angka kemiskinan, luas wilayah, dan tingkat kesulitan geografis setiap Desa bersumber dari kementerian yang berwenang dan/atau lembaga yang menyelenggarakan urusan pemerintahan di bidang statistik. Ketentuan mengenai tata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cara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pembagian dan penetapan rincian Dana Desa setiap Desa ditetapkan dengan peraturan bupati/walikota.</w:t>
      </w:r>
    </w:p>
    <w:p w:rsidR="00EA0AE4" w:rsidRPr="00EA0AE4" w:rsidRDefault="00EA0AE4" w:rsidP="00EA0A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Bupati/walikota menyampaikan peraturan bupati/ walikota mengenai tata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cara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pembagian dan penetapan rincian Dana Desa setiap Desa kepada Menteri dengan tembusan kepada Menteri Dalam Negeri dan Menteri Desa, Pembangunan Daerah Tertinggal dan Transmigrasi, serta gubernur dan kepala Desa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sectPr w:rsidR="00EA0AE4" w:rsidRPr="00EA0AE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5B" w:rsidRDefault="0041655B" w:rsidP="004D566D">
      <w:pPr>
        <w:spacing w:after="0" w:line="240" w:lineRule="auto"/>
      </w:pPr>
      <w:r>
        <w:separator/>
      </w:r>
    </w:p>
  </w:endnote>
  <w:endnote w:type="continuationSeparator" w:id="0">
    <w:p w:rsidR="0041655B" w:rsidRDefault="0041655B" w:rsidP="004D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6D" w:rsidRDefault="004D566D" w:rsidP="004D566D">
    <w:pPr>
      <w:pStyle w:val="Footer"/>
      <w:pBdr>
        <w:top w:val="thinThickSmallGap" w:sz="24" w:space="0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id-ID"/>
      </w:rPr>
      <w:t>BPK RI Perwakilan Provinsi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4D566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D566D" w:rsidRDefault="004D566D" w:rsidP="004D566D">
    <w:pPr>
      <w:pStyle w:val="Footer"/>
    </w:pPr>
  </w:p>
  <w:p w:rsidR="004D566D" w:rsidRDefault="004D5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5B" w:rsidRDefault="0041655B" w:rsidP="004D566D">
      <w:pPr>
        <w:spacing w:after="0" w:line="240" w:lineRule="auto"/>
      </w:pPr>
      <w:r>
        <w:separator/>
      </w:r>
    </w:p>
  </w:footnote>
  <w:footnote w:type="continuationSeparator" w:id="0">
    <w:p w:rsidR="0041655B" w:rsidRDefault="0041655B" w:rsidP="004D5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5D5"/>
    <w:multiLevelType w:val="hybridMultilevel"/>
    <w:tmpl w:val="CA246978"/>
    <w:lvl w:ilvl="0" w:tplc="963E74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1FEC"/>
    <w:multiLevelType w:val="hybridMultilevel"/>
    <w:tmpl w:val="97122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44D7"/>
    <w:multiLevelType w:val="hybridMultilevel"/>
    <w:tmpl w:val="9E6AC2B6"/>
    <w:lvl w:ilvl="0" w:tplc="B78045F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436767"/>
    <w:multiLevelType w:val="hybridMultilevel"/>
    <w:tmpl w:val="88D604B2"/>
    <w:lvl w:ilvl="0" w:tplc="5FBC3F2A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8E7DA6"/>
    <w:multiLevelType w:val="hybridMultilevel"/>
    <w:tmpl w:val="4EA6B2BC"/>
    <w:lvl w:ilvl="0" w:tplc="8BF6CE56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857348"/>
    <w:multiLevelType w:val="hybridMultilevel"/>
    <w:tmpl w:val="4628E744"/>
    <w:lvl w:ilvl="0" w:tplc="CB6440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96"/>
    <w:rsid w:val="002246E4"/>
    <w:rsid w:val="0041655B"/>
    <w:rsid w:val="004D566D"/>
    <w:rsid w:val="00516699"/>
    <w:rsid w:val="00633893"/>
    <w:rsid w:val="00B442B8"/>
    <w:rsid w:val="00D60204"/>
    <w:rsid w:val="00E31696"/>
    <w:rsid w:val="00EA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EE039-667B-40E0-857F-F8641A95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169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316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316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66D"/>
  </w:style>
  <w:style w:type="paragraph" w:styleId="Footer">
    <w:name w:val="footer"/>
    <w:basedOn w:val="Normal"/>
    <w:link w:val="FooterChar"/>
    <w:uiPriority w:val="99"/>
    <w:unhideWhenUsed/>
    <w:rsid w:val="004D5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Baiq Laeli Eka Supriyatni</dc:creator>
  <cp:keywords/>
  <dc:description/>
  <cp:lastModifiedBy>andre setyarso</cp:lastModifiedBy>
  <cp:revision>4</cp:revision>
  <dcterms:created xsi:type="dcterms:W3CDTF">2020-07-13T03:59:00Z</dcterms:created>
  <dcterms:modified xsi:type="dcterms:W3CDTF">2020-08-10T05:34:00Z</dcterms:modified>
</cp:coreProperties>
</file>