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CE" w:rsidRDefault="00A01ACE" w:rsidP="00A01ACE">
      <w:pPr>
        <w:spacing w:after="120" w:line="280" w:lineRule="exact"/>
        <w:jc w:val="center"/>
        <w:rPr>
          <w:rFonts w:ascii="Times New Roman" w:hAnsi="Times New Roman" w:cs="Times New Roman"/>
          <w:b/>
          <w:sz w:val="28"/>
          <w:szCs w:val="28"/>
        </w:rPr>
      </w:pPr>
      <w:r w:rsidRPr="00A01ACE">
        <w:rPr>
          <w:rFonts w:ascii="Times New Roman" w:hAnsi="Times New Roman" w:cs="Times New Roman"/>
          <w:b/>
          <w:sz w:val="28"/>
          <w:szCs w:val="28"/>
        </w:rPr>
        <w:t>Kasus Dana Desa, Kades Malaju dan Manggeasi Dompu Jadi Tersangka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b/>
          <w:sz w:val="24"/>
          <w:szCs w:val="28"/>
        </w:rPr>
        <w:t>MATARAM-</w:t>
      </w:r>
      <w:r w:rsidRPr="00A01ACE">
        <w:rPr>
          <w:rFonts w:ascii="Times New Roman" w:hAnsi="Times New Roman" w:cs="Times New Roman"/>
          <w:sz w:val="24"/>
          <w:szCs w:val="28"/>
        </w:rPr>
        <w:t>Polres Dompu telah menyimpulkan hasil penyidikan dugaan korupsi dana desa di Manggeasi dan Desa Malaju, Kabupaten Dompu. Mereka telah menetapkan tersangka dalam kasus tersebut. ”Kades (Kepala Desa) Manggeasi dan Kades Malaju kita tetapkan sebagai tersangka,” kata Kapolres Dompu AKBP Syarif Hidayat saat ditemui di Mapolda NTB, Selasa (7/7).</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Saat ini, penyidik masih mengkebut berkas penyidikan terhadap dugaan korupsi di dua desa tersebut. Beberapa saksi sudah diperiksa.</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Diantaranya, sekretaris desa, pimpinan anggota Badan Permusyawaratan Desa (BPD), dan kontraktor proyek fisik.  ”Baru itu saja yang diperiksa,” terangnya.</w:t>
      </w:r>
    </w:p>
    <w:p w:rsidR="00B5242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Sementara itu, masing-masing kades belum menjalani pemeriksaan. ”Nanti terakhir-terakhir kita periksa kadesnya,” ungkapnya.</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Setelah berkasnya rampung, baru akan diserahkan ke kejaksaan. Guna mengkoordinasikan berkas yang sudah dirampungkan penyidik. ”Kalau saat ini, berkasnya masih dalam proses pengerjaan,” jelasnya.</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Diusutnya kasus tersebut berawal dari temuan Inspektorat Dompu. Temuan itu terkait penggunaan anggaran dana desa tahun 2017.</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Di Desa Manggeasi Inspektorat menemukan sekitar Rp 700 juta temuan kerugian negara. Sedangkan di Desa Malaju Inspektorat menemukan ada sebanyak Rp 200 juta yang tidak mampu dipertanggungjawabkan.</w:t>
      </w:r>
    </w:p>
    <w:p w:rsidR="00A01ACE" w:rsidRPr="00A01ACE" w:rsidRDefault="00A01ACE" w:rsidP="00A01ACE">
      <w:pPr>
        <w:spacing w:after="120" w:line="360" w:lineRule="auto"/>
        <w:jc w:val="both"/>
        <w:rPr>
          <w:rFonts w:ascii="Times New Roman" w:hAnsi="Times New Roman" w:cs="Times New Roman"/>
          <w:sz w:val="24"/>
          <w:szCs w:val="28"/>
        </w:rPr>
      </w:pP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lastRenderedPageBreak/>
        <w:t>”Mereka sudah diberikan waktu untuk mengembalikan temuan Inspektorat tersebut. Namun, sampai sekarang tak juga dikembalikan,” jelasnya.</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Sehingga penyidik mengambil upaya penindakan hukum setelah Kades enggan mengembalikan temuan Inspektorat. ”Tujuan untuk mengembalikan temuan Inspektorat itu kan untuk memulihkan kerugian negara,” terangnya.</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Sebagian besar yang menjadi temuan Inspektorat dari dua desa itu bersumber dari proyek fisik. Beberapa anggran untuk proyek fisik diduga diselewengkan. ”Ada beberapa proyek fisik yang tidak sesuai spesifikasi,” kata mantan Kasubdit III Tipidkor Ditreskrimsus Polda NTB itu.</w:t>
      </w:r>
    </w:p>
    <w:p w:rsidR="00A01ACE" w:rsidRPr="00A01ACE" w:rsidRDefault="00A01ACE" w:rsidP="00A01ACE">
      <w:pPr>
        <w:spacing w:after="120" w:line="360" w:lineRule="auto"/>
        <w:jc w:val="both"/>
        <w:rPr>
          <w:rFonts w:ascii="Times New Roman" w:hAnsi="Times New Roman" w:cs="Times New Roman"/>
          <w:sz w:val="24"/>
          <w:szCs w:val="28"/>
        </w:rPr>
      </w:pPr>
      <w:r w:rsidRPr="00A01ACE">
        <w:rPr>
          <w:rFonts w:ascii="Times New Roman" w:hAnsi="Times New Roman" w:cs="Times New Roman"/>
          <w:sz w:val="24"/>
          <w:szCs w:val="28"/>
        </w:rPr>
        <w:t>Diketahui, tahun 2017, Desa Manggeasi mengelola anggaran dana desa sebesar Rp 1,6 miliar. Sedangkan, Desa Malaju mengelola anggaran Rp 1,4 miliar. (arl/r2)</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EA3B18" w:rsidRDefault="00C2383D" w:rsidP="00A01ACE">
      <w:pPr>
        <w:pStyle w:val="ListParagraph"/>
        <w:numPr>
          <w:ilvl w:val="0"/>
          <w:numId w:val="1"/>
        </w:numPr>
        <w:spacing w:after="120" w:line="360" w:lineRule="auto"/>
        <w:ind w:left="426" w:hanging="426"/>
        <w:jc w:val="both"/>
        <w:rPr>
          <w:rStyle w:val="Hyperlink"/>
        </w:rPr>
      </w:pPr>
      <w:hyperlink r:id="rId7" w:history="1">
        <w:r w:rsidRPr="004A5465">
          <w:rPr>
            <w:rStyle w:val="Hyperlink"/>
          </w:rPr>
          <w:t>https://lombokpost.jawapos.com/bima-dompu/08/07/2020/kasus-dana-desa-kades-malaju-dan-manggeasi-dompu-jadi-tersangka/</w:t>
        </w:r>
      </w:hyperlink>
      <w:r>
        <w:rPr>
          <w:rStyle w:val="Hyperlink"/>
        </w:rPr>
        <w:t xml:space="preserve"> (8 Juli 2020)</w:t>
      </w:r>
    </w:p>
    <w:p w:rsidR="003C0D24" w:rsidRDefault="00C2383D" w:rsidP="00A01ACE">
      <w:pPr>
        <w:pStyle w:val="ListParagraph"/>
        <w:numPr>
          <w:ilvl w:val="0"/>
          <w:numId w:val="1"/>
        </w:numPr>
        <w:spacing w:after="120" w:line="360" w:lineRule="auto"/>
        <w:ind w:left="426" w:hanging="426"/>
        <w:jc w:val="both"/>
        <w:rPr>
          <w:rFonts w:ascii="Times New Roman" w:hAnsi="Times New Roman" w:cs="Times New Roman"/>
          <w:b/>
          <w:sz w:val="24"/>
          <w:szCs w:val="28"/>
        </w:rPr>
      </w:pPr>
      <w:hyperlink r:id="rId8" w:history="1">
        <w:r w:rsidRPr="004A5465">
          <w:rPr>
            <w:rStyle w:val="Hyperlink"/>
          </w:rPr>
          <w:t>https://mataram.antaranews.com/berita/133841/kemplang-dana-desa-eks-kades-manggeasi-dompu-ntb-masuk-dpo-kepolisian (18</w:t>
        </w:r>
      </w:hyperlink>
      <w:r>
        <w:rPr>
          <w:rStyle w:val="Hyperlink"/>
        </w:rPr>
        <w:t xml:space="preserve"> September 2020)</w:t>
      </w:r>
      <w:bookmarkStart w:id="0" w:name="_GoBack"/>
      <w:bookmarkEnd w:id="0"/>
    </w:p>
    <w:p w:rsidR="00EA3B18" w:rsidRDefault="00EA3B18" w:rsidP="00B5242E">
      <w:pPr>
        <w:spacing w:after="120" w:line="360" w:lineRule="auto"/>
        <w:jc w:val="both"/>
        <w:rPr>
          <w:rFonts w:ascii="Times New Roman" w:hAnsi="Times New Roman" w:cs="Times New Roman"/>
          <w:b/>
          <w:sz w:val="24"/>
          <w:szCs w:val="28"/>
          <w:lang w:val="id-ID"/>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w:t>
      </w:r>
      <w:r>
        <w:rPr>
          <w:rFonts w:ascii="Times New Roman" w:hAnsi="Times New Roman" w:cs="Times New Roman"/>
          <w:sz w:val="24"/>
          <w:szCs w:val="24"/>
          <w:lang w:val="id-ID"/>
        </w:rPr>
        <w:lastRenderedPageBreak/>
        <w:t xml:space="preserve">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193C7EBA"/>
    <w:lvl w:ilvl="0" w:tplc="49326C62">
      <w:start w:val="1"/>
      <w:numFmt w:val="decimal"/>
      <w:lvlText w:val="%1."/>
      <w:lvlJc w:val="left"/>
      <w:pPr>
        <w:ind w:left="72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327F24"/>
    <w:rsid w:val="003C0D24"/>
    <w:rsid w:val="0045081C"/>
    <w:rsid w:val="004F5ECD"/>
    <w:rsid w:val="00A01ACE"/>
    <w:rsid w:val="00AE1EFC"/>
    <w:rsid w:val="00B5242E"/>
    <w:rsid w:val="00C2383D"/>
    <w:rsid w:val="00EA3B18"/>
    <w:rsid w:val="00EA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aram.antaranews.com/berita/133841/kemplang-dana-desa-eks-kades-manggeasi-dompu-ntb-masuk-dpo-kepolisian%20(18" TargetMode="External"/><Relationship Id="rId3" Type="http://schemas.openxmlformats.org/officeDocument/2006/relationships/settings" Target="settings.xml"/><Relationship Id="rId7" Type="http://schemas.openxmlformats.org/officeDocument/2006/relationships/hyperlink" Target="https://lombokpost.jawapos.com/bima-dompu/08/07/2020/kasus-dana-desa-kades-malaju-dan-manggeasi-dompu-jadi-tersang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2020-12-23T07:31:00Z</dcterms:modified>
</cp:coreProperties>
</file>