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2F753E" w:rsidRDefault="00A5623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Kejati</w:t>
      </w:r>
      <w:proofErr w:type="spellEnd"/>
      <w:r w:rsidRPr="00A56237">
        <w:rPr>
          <w:rFonts w:ascii="Times New Roman" w:hAnsi="Times New Roman" w:cs="Times New Roman"/>
          <w:b/>
          <w:color w:val="000000" w:themeColor="text1"/>
        </w:rPr>
        <w:t xml:space="preserve"> NTB </w:t>
      </w: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Menerima</w:t>
      </w:r>
      <w:proofErr w:type="spellEnd"/>
      <w:r w:rsidRPr="00A56237">
        <w:rPr>
          <w:rFonts w:ascii="Times New Roman" w:hAnsi="Times New Roman" w:cs="Times New Roman"/>
          <w:b/>
          <w:color w:val="000000" w:themeColor="text1"/>
        </w:rPr>
        <w:t xml:space="preserve"> SKK </w:t>
      </w: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Penyelamatan</w:t>
      </w:r>
      <w:proofErr w:type="spellEnd"/>
      <w:r w:rsidRPr="00A5623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Aset</w:t>
      </w:r>
      <w:proofErr w:type="spellEnd"/>
      <w:r w:rsidRPr="00A56237">
        <w:rPr>
          <w:rFonts w:ascii="Times New Roman" w:hAnsi="Times New Roman" w:cs="Times New Roman"/>
          <w:b/>
          <w:color w:val="000000" w:themeColor="text1"/>
        </w:rPr>
        <w:t xml:space="preserve"> di </w:t>
      </w: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Gili</w:t>
      </w:r>
      <w:proofErr w:type="spellEnd"/>
      <w:r w:rsidRPr="00A5623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56237">
        <w:rPr>
          <w:rFonts w:ascii="Times New Roman" w:hAnsi="Times New Roman" w:cs="Times New Roman"/>
          <w:b/>
          <w:color w:val="000000" w:themeColor="text1"/>
        </w:rPr>
        <w:t>Trawangan</w:t>
      </w:r>
      <w:proofErr w:type="spellEnd"/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FA24" wp14:editId="4B17EC80">
                <wp:simplePos x="0" y="0"/>
                <wp:positionH relativeFrom="column">
                  <wp:posOffset>1800225</wp:posOffset>
                </wp:positionH>
                <wp:positionV relativeFrom="paragraph">
                  <wp:posOffset>137160</wp:posOffset>
                </wp:positionV>
                <wp:extent cx="2314575" cy="1828800"/>
                <wp:effectExtent l="57150" t="19050" r="66675" b="958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40AC6" w:rsidRPr="00440AC6" w:rsidRDefault="00440AC6" w:rsidP="00440A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ASET DAERAH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BFA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.75pt;margin-top:10.8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" fillcolor="#f4b083 [1941]" stroked="f">
                <v:shadow on="t" color="black" opacity="26214f" origin=",-.5" offset="0,3pt"/>
                <v:textbox style="mso-fit-shape-to-text:t">
                  <w:txbxContent>
                    <w:p w:rsidR="00440AC6" w:rsidRPr="00440AC6" w:rsidRDefault="00440AC6" w:rsidP="00440A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ASET DAERAH</w:t>
                      </w:r>
                    </w:p>
                  </w:txbxContent>
                </v:textbox>
              </v:shape>
            </w:pict>
          </mc:Fallback>
        </mc:AlternateContent>
      </w:r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D364C7" w:rsidRPr="00440AC6" w:rsidRDefault="00440AC6" w:rsidP="00E84411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440AC6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A56237" w:rsidRPr="00A56237" w:rsidRDefault="00A56237" w:rsidP="00A5623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A56237">
        <w:rPr>
          <w:rFonts w:ascii="Times New Roman" w:hAnsi="Times New Roman" w:cs="Times New Roman"/>
          <w:noProof/>
          <w:color w:val="000000" w:themeColor="text1"/>
        </w:rPr>
        <w:t>Mataram (Inside Lombok) – Kejaksaan Tinggi Nusa Tenggara Barat secara resmi menerima surat kuasa khusus (SKK) dari Gubernur Zulkieflimansyah untuk menyelamatkan aset negara di Gili Trawangan, Kabupaten Lombok Utara.</w:t>
      </w:r>
      <w:r w:rsidR="00440AC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A56237">
        <w:rPr>
          <w:rFonts w:ascii="Times New Roman" w:hAnsi="Times New Roman" w:cs="Times New Roman"/>
          <w:noProof/>
          <w:color w:val="000000" w:themeColor="text1"/>
        </w:rPr>
        <w:t>“Jadi sekarang kami, Kejati NTB sudah diberikan SKK untuk penyelamatan aset yang ada di Gili Trawangan itu,” kata Kajati NTB Nanang Sigit Yulianto di Mataram, Senin.</w:t>
      </w:r>
      <w:r w:rsidR="00440AC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A56237">
        <w:rPr>
          <w:rFonts w:ascii="Times New Roman" w:hAnsi="Times New Roman" w:cs="Times New Roman"/>
          <w:noProof/>
          <w:color w:val="000000" w:themeColor="text1"/>
        </w:rPr>
        <w:t>SKK tersebut, jelasnya, berkaitan dengan perjanjian kerja sama di bidang usaha pariwisata antara Pemprov NTB dengan PT Gili Trawangan Indah (GTI).</w:t>
      </w:r>
      <w:r w:rsidR="00440AC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A56237">
        <w:rPr>
          <w:rFonts w:ascii="Times New Roman" w:hAnsi="Times New Roman" w:cs="Times New Roman"/>
          <w:noProof/>
          <w:color w:val="000000" w:themeColor="text1"/>
        </w:rPr>
        <w:t>PT GTI mendapat hak kelola usaha pariwisata di atas lahan seluas 65 hektare. Kontrak selama 70 tahun itu terhitung sejak penandatanganan kerja sama di tahun 1995.</w:t>
      </w:r>
    </w:p>
    <w:p w:rsidR="00A56237" w:rsidRPr="00A56237" w:rsidRDefault="00A56237" w:rsidP="00A5623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A56237">
        <w:rPr>
          <w:rFonts w:ascii="Times New Roman" w:hAnsi="Times New Roman" w:cs="Times New Roman"/>
          <w:noProof/>
          <w:color w:val="000000" w:themeColor="text1"/>
        </w:rPr>
        <w:t>“Sesuai SKK yang kami terima, nantinya kami akan mencari jalan penyelesaian di luar pengadilan, yakni dengan cara mediasi</w:t>
      </w:r>
      <w:r w:rsidR="00440AC6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Pr="00A56237">
        <w:rPr>
          <w:rFonts w:ascii="Times New Roman" w:hAnsi="Times New Roman" w:cs="Times New Roman"/>
          <w:noProof/>
          <w:color w:val="000000" w:themeColor="text1"/>
        </w:rPr>
        <w:t xml:space="preserve"> dan negosiasi</w:t>
      </w:r>
      <w:r w:rsidR="00541580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A56237">
        <w:rPr>
          <w:rFonts w:ascii="Times New Roman" w:hAnsi="Times New Roman" w:cs="Times New Roman"/>
          <w:noProof/>
          <w:color w:val="000000" w:themeColor="text1"/>
        </w:rPr>
        <w:t>,” ujarnya.</w:t>
      </w:r>
      <w:r w:rsidR="00440AC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A56237">
        <w:rPr>
          <w:rFonts w:ascii="Times New Roman" w:hAnsi="Times New Roman" w:cs="Times New Roman"/>
          <w:noProof/>
          <w:color w:val="000000" w:themeColor="text1"/>
        </w:rPr>
        <w:t>Sebagai langkah awal dari tindak lanjut penerimaan SKK ini, kata dia, Kejati NTB akan mendengarkan paparan dari pihak pemohon, yakni Pemprov NTB.</w:t>
      </w:r>
    </w:p>
    <w:p w:rsidR="00A56237" w:rsidRPr="00A56237" w:rsidRDefault="00A56237" w:rsidP="00A5623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A56237">
        <w:rPr>
          <w:rFonts w:ascii="Times New Roman" w:hAnsi="Times New Roman" w:cs="Times New Roman"/>
          <w:noProof/>
          <w:color w:val="000000" w:themeColor="text1"/>
        </w:rPr>
        <w:t>“Ya bagaimana perjanjian yang telah dibuat antara Pemprov NTB dengan GTI, terus tentang situasi terakhir di sana, tentang perjalanan kerja samanya, seperti itu bahan yang akan kita telaah,” ucap dia.</w:t>
      </w:r>
    </w:p>
    <w:p w:rsidR="00A56237" w:rsidRPr="00A56237" w:rsidRDefault="00A56237" w:rsidP="00A5623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A56237">
        <w:rPr>
          <w:rFonts w:ascii="Times New Roman" w:hAnsi="Times New Roman" w:cs="Times New Roman"/>
          <w:noProof/>
          <w:color w:val="000000" w:themeColor="text1"/>
        </w:rPr>
        <w:t>Dari proses telaah, kemudian pihak kejaksaan akan melihat persoalan yang muncul dalam pengelolaan aset tersebut. Melalui jaksa pengacara negara (JPN), akan meminta penjelasan dari para pihak terkait.</w:t>
      </w:r>
    </w:p>
    <w:p w:rsidR="0093337D" w:rsidRDefault="00A56237" w:rsidP="00A562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37">
        <w:rPr>
          <w:rFonts w:ascii="Times New Roman" w:hAnsi="Times New Roman" w:cs="Times New Roman"/>
          <w:noProof/>
          <w:color w:val="000000" w:themeColor="text1"/>
        </w:rPr>
        <w:t>“Pihak-pihak yang berkepentingan dalam persoalan itu yang akan kita minta penjelasannya, termasuk warga yang berada di dalam kawasan,” katanya. (Ant)</w:t>
      </w:r>
      <w:r w:rsidR="0093337D" w:rsidRPr="0093337D">
        <w:rPr>
          <w:rFonts w:ascii="Times New Roman" w:hAnsi="Times New Roman" w:cs="Times New Roman"/>
          <w:noProof/>
          <w:color w:val="000000" w:themeColor="text1"/>
        </w:rPr>
        <w:t>.</w:t>
      </w:r>
      <w:r w:rsidR="00FB55F9">
        <w:rPr>
          <w:rFonts w:ascii="Times New Roman" w:hAnsi="Times New Roman" w:cs="Times New Roman"/>
          <w:color w:val="000000" w:themeColor="text1"/>
        </w:rPr>
        <w:t xml:space="preserve"> </w:t>
      </w:r>
    </w:p>
    <w:p w:rsidR="0093337D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E84411" w:rsidRPr="00440AC6" w:rsidRDefault="00440AC6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40AC6">
        <w:rPr>
          <w:rFonts w:ascii="Times New Roman" w:hAnsi="Times New Roman" w:cs="Times New Roman"/>
        </w:rPr>
        <w:t>Ketentuan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mengenai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pemberian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secara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tersirat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dapat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kita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temui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dalam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Pasal</w:t>
      </w:r>
      <w:proofErr w:type="spellEnd"/>
      <w:r w:rsidRPr="00440AC6">
        <w:rPr>
          <w:rFonts w:ascii="Times New Roman" w:hAnsi="Times New Roman" w:cs="Times New Roman"/>
        </w:rPr>
        <w:t xml:space="preserve"> 1792 </w:t>
      </w:r>
      <w:proofErr w:type="spellStart"/>
      <w:r w:rsidRPr="00440AC6">
        <w:rPr>
          <w:rFonts w:ascii="Times New Roman" w:hAnsi="Times New Roman" w:cs="Times New Roman"/>
        </w:rPr>
        <w:t>Kitab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Undang-Undang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Hukum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Perdata</w:t>
      </w:r>
      <w:proofErr w:type="spellEnd"/>
      <w:r w:rsidRPr="00440AC6">
        <w:rPr>
          <w:rFonts w:ascii="Times New Roman" w:hAnsi="Times New Roman" w:cs="Times New Roman"/>
        </w:rPr>
        <w:t xml:space="preserve"> ("</w:t>
      </w:r>
      <w:proofErr w:type="spellStart"/>
      <w:r w:rsidRPr="00440AC6">
        <w:rPr>
          <w:rFonts w:ascii="Times New Roman" w:hAnsi="Times New Roman" w:cs="Times New Roman"/>
        </w:rPr>
        <w:t>KUHPer</w:t>
      </w:r>
      <w:proofErr w:type="spellEnd"/>
      <w:r w:rsidRPr="00440AC6">
        <w:rPr>
          <w:rFonts w:ascii="Times New Roman" w:hAnsi="Times New Roman" w:cs="Times New Roman"/>
        </w:rPr>
        <w:t xml:space="preserve">"). </w:t>
      </w:r>
      <w:proofErr w:type="spellStart"/>
      <w:r w:rsidRPr="00440AC6">
        <w:rPr>
          <w:rFonts w:ascii="Times New Roman" w:hAnsi="Times New Roman" w:cs="Times New Roman"/>
        </w:rPr>
        <w:t>Pemberian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ini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dapat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diberikan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diterima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suatu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akta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0AC6">
        <w:rPr>
          <w:rFonts w:ascii="Times New Roman" w:hAnsi="Times New Roman" w:cs="Times New Roman"/>
        </w:rPr>
        <w:t>surat</w:t>
      </w:r>
      <w:proofErr w:type="spellEnd"/>
      <w:proofErr w:type="gramEnd"/>
      <w:r w:rsidRPr="00440AC6">
        <w:rPr>
          <w:rFonts w:ascii="Times New Roman" w:hAnsi="Times New Roman" w:cs="Times New Roman"/>
        </w:rPr>
        <w:t xml:space="preserve"> di </w:t>
      </w:r>
      <w:proofErr w:type="spellStart"/>
      <w:r w:rsidRPr="00440AC6">
        <w:rPr>
          <w:rFonts w:ascii="Times New Roman" w:hAnsi="Times New Roman" w:cs="Times New Roman"/>
        </w:rPr>
        <w:t>bawah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tangan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bahkan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sepucuk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surat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ataupun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lisan</w:t>
      </w:r>
      <w:proofErr w:type="spellEnd"/>
      <w:r w:rsidRPr="00440AC6">
        <w:rPr>
          <w:rFonts w:ascii="Times New Roman" w:hAnsi="Times New Roman" w:cs="Times New Roman"/>
        </w:rPr>
        <w:t xml:space="preserve">. </w:t>
      </w:r>
      <w:proofErr w:type="spellStart"/>
      <w:r w:rsidRPr="00440AC6">
        <w:rPr>
          <w:rFonts w:ascii="Times New Roman" w:hAnsi="Times New Roman" w:cs="Times New Roman"/>
        </w:rPr>
        <w:t>Penerimaan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suatu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dapat</w:t>
      </w:r>
      <w:proofErr w:type="spellEnd"/>
      <w:r w:rsidRPr="00440AC6">
        <w:rPr>
          <w:rFonts w:ascii="Times New Roman" w:hAnsi="Times New Roman" w:cs="Times New Roman"/>
        </w:rPr>
        <w:t xml:space="preserve"> pula </w:t>
      </w:r>
      <w:proofErr w:type="spellStart"/>
      <w:r w:rsidRPr="00440AC6">
        <w:rPr>
          <w:rFonts w:ascii="Times New Roman" w:hAnsi="Times New Roman" w:cs="Times New Roman"/>
        </w:rPr>
        <w:t>terjadi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secara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diam-diam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disimpulkan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dari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pelaksanaan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itu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oleh</w:t>
      </w:r>
      <w:proofErr w:type="spellEnd"/>
      <w:r w:rsidRPr="00440AC6">
        <w:rPr>
          <w:rFonts w:ascii="Times New Roman" w:hAnsi="Times New Roman" w:cs="Times New Roman"/>
        </w:rPr>
        <w:t xml:space="preserve"> yang </w:t>
      </w:r>
      <w:proofErr w:type="spellStart"/>
      <w:r w:rsidRPr="00440AC6">
        <w:rPr>
          <w:rFonts w:ascii="Times New Roman" w:hAnsi="Times New Roman" w:cs="Times New Roman"/>
        </w:rPr>
        <w:t>diberi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>(</w:t>
      </w:r>
      <w:proofErr w:type="spellStart"/>
      <w:proofErr w:type="gramEnd"/>
      <w:r w:rsidRPr="00440AC6">
        <w:rPr>
          <w:rFonts w:ascii="Times New Roman" w:hAnsi="Times New Roman" w:cs="Times New Roman"/>
        </w:rPr>
        <w:t>lihat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Pasal</w:t>
      </w:r>
      <w:proofErr w:type="spellEnd"/>
      <w:r w:rsidRPr="00440AC6">
        <w:rPr>
          <w:rFonts w:ascii="Times New Roman" w:hAnsi="Times New Roman" w:cs="Times New Roman"/>
        </w:rPr>
        <w:t xml:space="preserve"> 1793 </w:t>
      </w:r>
      <w:proofErr w:type="spellStart"/>
      <w:r w:rsidRPr="00440AC6">
        <w:rPr>
          <w:rFonts w:ascii="Times New Roman" w:hAnsi="Times New Roman" w:cs="Times New Roman"/>
        </w:rPr>
        <w:t>KUHPer</w:t>
      </w:r>
      <w:proofErr w:type="spellEnd"/>
      <w:r w:rsidRPr="00440AC6">
        <w:rPr>
          <w:rFonts w:ascii="Times New Roman" w:hAnsi="Times New Roman" w:cs="Times New Roman"/>
        </w:rPr>
        <w:t>).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443BFE" w:rsidRDefault="00363B5C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</w:t>
      </w:r>
      <w:r w:rsidR="00440AC6" w:rsidRPr="00440AC6">
        <w:rPr>
          <w:rFonts w:ascii="Times New Roman" w:hAnsi="Times New Roman" w:cs="Times New Roman"/>
        </w:rPr>
        <w:t>emberian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kuasa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ini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dapat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dilakukan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secara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khusus</w:t>
      </w:r>
      <w:proofErr w:type="spellEnd"/>
      <w:r w:rsidR="00440AC6" w:rsidRPr="00440AC6">
        <w:rPr>
          <w:rFonts w:ascii="Times New Roman" w:hAnsi="Times New Roman" w:cs="Times New Roman"/>
        </w:rPr>
        <w:t xml:space="preserve">, </w:t>
      </w:r>
      <w:proofErr w:type="spellStart"/>
      <w:r w:rsidR="00440AC6" w:rsidRPr="00440AC6">
        <w:rPr>
          <w:rFonts w:ascii="Times New Roman" w:hAnsi="Times New Roman" w:cs="Times New Roman"/>
        </w:rPr>
        <w:t>yaitu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hanya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mengenai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satu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kepentingan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tertentu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atau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lebih</w:t>
      </w:r>
      <w:proofErr w:type="spellEnd"/>
      <w:r w:rsidR="00440AC6" w:rsidRPr="00440AC6">
        <w:rPr>
          <w:rFonts w:ascii="Times New Roman" w:hAnsi="Times New Roman" w:cs="Times New Roman"/>
        </w:rPr>
        <w:t xml:space="preserve">, </w:t>
      </w:r>
      <w:proofErr w:type="spellStart"/>
      <w:r w:rsidR="00440AC6" w:rsidRPr="00440AC6">
        <w:rPr>
          <w:rFonts w:ascii="Times New Roman" w:hAnsi="Times New Roman" w:cs="Times New Roman"/>
        </w:rPr>
        <w:t>atau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secara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umum</w:t>
      </w:r>
      <w:proofErr w:type="spellEnd"/>
      <w:r w:rsidR="00440AC6" w:rsidRPr="00440AC6">
        <w:rPr>
          <w:rFonts w:ascii="Times New Roman" w:hAnsi="Times New Roman" w:cs="Times New Roman"/>
        </w:rPr>
        <w:t xml:space="preserve">, </w:t>
      </w:r>
      <w:proofErr w:type="spellStart"/>
      <w:r w:rsidR="00440AC6" w:rsidRPr="00440AC6">
        <w:rPr>
          <w:rFonts w:ascii="Times New Roman" w:hAnsi="Times New Roman" w:cs="Times New Roman"/>
        </w:rPr>
        <w:t>yaitu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meliputi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segala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kepentingan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pemberi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kuasa</w:t>
      </w:r>
      <w:proofErr w:type="spellEnd"/>
      <w:r w:rsidR="00440AC6" w:rsidRPr="00440AC6">
        <w:rPr>
          <w:rFonts w:ascii="Times New Roman" w:hAnsi="Times New Roman" w:cs="Times New Roman"/>
        </w:rPr>
        <w:t xml:space="preserve"> (</w:t>
      </w:r>
      <w:proofErr w:type="spellStart"/>
      <w:r w:rsidR="00440AC6" w:rsidRPr="00440AC6">
        <w:rPr>
          <w:rFonts w:ascii="Times New Roman" w:hAnsi="Times New Roman" w:cs="Times New Roman"/>
        </w:rPr>
        <w:t>lihat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Pasal</w:t>
      </w:r>
      <w:proofErr w:type="spellEnd"/>
      <w:r w:rsidR="00440AC6" w:rsidRPr="00440AC6">
        <w:rPr>
          <w:rFonts w:ascii="Times New Roman" w:hAnsi="Times New Roman" w:cs="Times New Roman"/>
        </w:rPr>
        <w:t xml:space="preserve"> 1795 </w:t>
      </w:r>
      <w:proofErr w:type="spellStart"/>
      <w:r w:rsidR="00440AC6" w:rsidRPr="00440AC6">
        <w:rPr>
          <w:rFonts w:ascii="Times New Roman" w:hAnsi="Times New Roman" w:cs="Times New Roman"/>
        </w:rPr>
        <w:t>KUHPer</w:t>
      </w:r>
      <w:proofErr w:type="spellEnd"/>
      <w:r w:rsidR="00440AC6" w:rsidRPr="00440AC6">
        <w:rPr>
          <w:rFonts w:ascii="Times New Roman" w:hAnsi="Times New Roman" w:cs="Times New Roman"/>
        </w:rPr>
        <w:t xml:space="preserve">).Dan </w:t>
      </w:r>
      <w:proofErr w:type="spellStart"/>
      <w:r w:rsidR="00440AC6" w:rsidRPr="00440AC6">
        <w:rPr>
          <w:rFonts w:ascii="Times New Roman" w:hAnsi="Times New Roman" w:cs="Times New Roman"/>
        </w:rPr>
        <w:t>untuk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tujuan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pemberian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kuasa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tersebut</w:t>
      </w:r>
      <w:proofErr w:type="spellEnd"/>
      <w:r w:rsidR="00440AC6" w:rsidRPr="00440AC6">
        <w:rPr>
          <w:rFonts w:ascii="Times New Roman" w:hAnsi="Times New Roman" w:cs="Times New Roman"/>
        </w:rPr>
        <w:t xml:space="preserve">, </w:t>
      </w:r>
      <w:proofErr w:type="spellStart"/>
      <w:r w:rsidR="00440AC6" w:rsidRPr="00440AC6">
        <w:rPr>
          <w:rFonts w:ascii="Times New Roman" w:hAnsi="Times New Roman" w:cs="Times New Roman"/>
        </w:rPr>
        <w:t>pemberi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kuasa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dapat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memberikan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surat</w:t>
      </w:r>
      <w:proofErr w:type="spellEnd"/>
      <w:r w:rsidR="00440AC6" w:rsidRPr="00440AC6">
        <w:rPr>
          <w:rFonts w:ascii="Times New Roman" w:hAnsi="Times New Roman" w:cs="Times New Roman"/>
        </w:rPr>
        <w:t xml:space="preserve"> </w:t>
      </w:r>
      <w:proofErr w:type="spellStart"/>
      <w:r w:rsidR="00440AC6" w:rsidRPr="00440AC6">
        <w:rPr>
          <w:rFonts w:ascii="Times New Roman" w:hAnsi="Times New Roman" w:cs="Times New Roman"/>
        </w:rPr>
        <w:t>kuasa</w:t>
      </w:r>
      <w:proofErr w:type="spellEnd"/>
      <w:r w:rsidR="00440AC6" w:rsidRPr="00440AC6">
        <w:rPr>
          <w:rFonts w:ascii="Times New Roman" w:hAnsi="Times New Roman" w:cs="Times New Roman"/>
        </w:rPr>
        <w:t xml:space="preserve"> (</w:t>
      </w:r>
      <w:proofErr w:type="spellStart"/>
      <w:r w:rsidR="00440AC6" w:rsidRPr="00440AC6">
        <w:rPr>
          <w:rFonts w:ascii="Times New Roman" w:hAnsi="Times New Roman" w:cs="Times New Roman"/>
        </w:rPr>
        <w:t>tertulis</w:t>
      </w:r>
      <w:proofErr w:type="spellEnd"/>
      <w:r w:rsidR="00440AC6" w:rsidRPr="00440AC6">
        <w:rPr>
          <w:rFonts w:ascii="Times New Roman" w:hAnsi="Times New Roman" w:cs="Times New Roman"/>
        </w:rPr>
        <w:t xml:space="preserve">), </w:t>
      </w:r>
      <w:proofErr w:type="spellStart"/>
      <w:r w:rsidR="00440AC6" w:rsidRPr="00440AC6">
        <w:rPr>
          <w:rFonts w:ascii="Times New Roman" w:hAnsi="Times New Roman" w:cs="Times New Roman"/>
        </w:rPr>
        <w:t>antara</w:t>
      </w:r>
      <w:proofErr w:type="spellEnd"/>
      <w:r w:rsidR="00440AC6" w:rsidRPr="00440AC6">
        <w:rPr>
          <w:rFonts w:ascii="Times New Roman" w:hAnsi="Times New Roman" w:cs="Times New Roman"/>
        </w:rPr>
        <w:t xml:space="preserve"> lain:</w:t>
      </w:r>
    </w:p>
    <w:p w:rsidR="00440AC6" w:rsidRDefault="00440AC6" w:rsidP="00440AC6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40AC6">
        <w:rPr>
          <w:rFonts w:ascii="Times New Roman" w:hAnsi="Times New Roman" w:cs="Times New Roman"/>
        </w:rPr>
        <w:t xml:space="preserve">Surat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Khusus</w:t>
      </w:r>
      <w:proofErr w:type="spellEnd"/>
    </w:p>
    <w:p w:rsidR="00440AC6" w:rsidRDefault="00440AC6" w:rsidP="00440AC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40AC6">
        <w:rPr>
          <w:rFonts w:ascii="Times New Roman" w:hAnsi="Times New Roman" w:cs="Times New Roman"/>
        </w:rPr>
        <w:t xml:space="preserve">Surat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khusus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adalah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pemberian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yang </w:t>
      </w:r>
      <w:proofErr w:type="spellStart"/>
      <w:r w:rsidRPr="00440AC6">
        <w:rPr>
          <w:rFonts w:ascii="Times New Roman" w:hAnsi="Times New Roman" w:cs="Times New Roman"/>
        </w:rPr>
        <w:t>dilakukan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hanya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untuk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satu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kepentingan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tertentu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atau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lebih</w:t>
      </w:r>
      <w:proofErr w:type="spellEnd"/>
      <w:r w:rsidRPr="00440AC6">
        <w:rPr>
          <w:rFonts w:ascii="Times New Roman" w:hAnsi="Times New Roman" w:cs="Times New Roman"/>
        </w:rPr>
        <w:t xml:space="preserve"> (</w:t>
      </w:r>
      <w:proofErr w:type="spellStart"/>
      <w:r w:rsidRPr="00440AC6">
        <w:rPr>
          <w:rFonts w:ascii="Times New Roman" w:hAnsi="Times New Roman" w:cs="Times New Roman"/>
        </w:rPr>
        <w:t>lihat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Pasal</w:t>
      </w:r>
      <w:proofErr w:type="spellEnd"/>
      <w:r w:rsidRPr="00440AC6">
        <w:rPr>
          <w:rFonts w:ascii="Times New Roman" w:hAnsi="Times New Roman" w:cs="Times New Roman"/>
        </w:rPr>
        <w:t xml:space="preserve"> 1975 </w:t>
      </w:r>
      <w:proofErr w:type="spellStart"/>
      <w:r w:rsidRPr="00440AC6">
        <w:rPr>
          <w:rFonts w:ascii="Times New Roman" w:hAnsi="Times New Roman" w:cs="Times New Roman"/>
        </w:rPr>
        <w:t>KUHPer</w:t>
      </w:r>
      <w:proofErr w:type="spellEnd"/>
      <w:r w:rsidRPr="00440AC6">
        <w:rPr>
          <w:rFonts w:ascii="Times New Roman" w:hAnsi="Times New Roman" w:cs="Times New Roman"/>
        </w:rPr>
        <w:t xml:space="preserve">). </w:t>
      </w:r>
      <w:proofErr w:type="spellStart"/>
      <w:r w:rsidRPr="00440AC6">
        <w:rPr>
          <w:rFonts w:ascii="Times New Roman" w:hAnsi="Times New Roman" w:cs="Times New Roman"/>
        </w:rPr>
        <w:t>Dalam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0AC6">
        <w:rPr>
          <w:rFonts w:ascii="Times New Roman" w:hAnsi="Times New Roman" w:cs="Times New Roman"/>
        </w:rPr>
        <w:t>surat</w:t>
      </w:r>
      <w:proofErr w:type="spellEnd"/>
      <w:proofErr w:type="gram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khusus</w:t>
      </w:r>
      <w:proofErr w:type="spellEnd"/>
      <w:r w:rsidRPr="00440AC6">
        <w:rPr>
          <w:rFonts w:ascii="Times New Roman" w:hAnsi="Times New Roman" w:cs="Times New Roman"/>
        </w:rPr>
        <w:t xml:space="preserve">, di </w:t>
      </w:r>
      <w:proofErr w:type="spellStart"/>
      <w:r w:rsidRPr="00440AC6">
        <w:rPr>
          <w:rFonts w:ascii="Times New Roman" w:hAnsi="Times New Roman" w:cs="Times New Roman"/>
        </w:rPr>
        <w:t>dalamnya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dijelaskan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tindakan-tindakan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apa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saja</w:t>
      </w:r>
      <w:proofErr w:type="spellEnd"/>
      <w:r w:rsidRPr="00440AC6">
        <w:rPr>
          <w:rFonts w:ascii="Times New Roman" w:hAnsi="Times New Roman" w:cs="Times New Roman"/>
        </w:rPr>
        <w:t xml:space="preserve"> yang </w:t>
      </w:r>
      <w:proofErr w:type="spellStart"/>
      <w:r w:rsidRPr="00440AC6">
        <w:rPr>
          <w:rFonts w:ascii="Times New Roman" w:hAnsi="Times New Roman" w:cs="Times New Roman"/>
        </w:rPr>
        <w:t>boleh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dilakukan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oleh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penerima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. </w:t>
      </w:r>
      <w:proofErr w:type="spellStart"/>
      <w:r w:rsidRPr="00440AC6">
        <w:rPr>
          <w:rFonts w:ascii="Times New Roman" w:hAnsi="Times New Roman" w:cs="Times New Roman"/>
        </w:rPr>
        <w:t>Jadi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karena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ada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tindakan-tindakan</w:t>
      </w:r>
      <w:proofErr w:type="spellEnd"/>
      <w:r w:rsidRPr="00440AC6">
        <w:rPr>
          <w:rFonts w:ascii="Times New Roman" w:hAnsi="Times New Roman" w:cs="Times New Roman"/>
        </w:rPr>
        <w:t xml:space="preserve"> yang </w:t>
      </w:r>
      <w:proofErr w:type="spellStart"/>
      <w:r w:rsidRPr="00440AC6">
        <w:rPr>
          <w:rFonts w:ascii="Times New Roman" w:hAnsi="Times New Roman" w:cs="Times New Roman"/>
        </w:rPr>
        <w:t>dirinci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dalam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0AC6">
        <w:rPr>
          <w:rFonts w:ascii="Times New Roman" w:hAnsi="Times New Roman" w:cs="Times New Roman"/>
        </w:rPr>
        <w:t>surat</w:t>
      </w:r>
      <w:proofErr w:type="spellEnd"/>
      <w:proofErr w:type="gram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tersebut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maka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surat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tersebut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menjadi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surat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>.</w:t>
      </w:r>
    </w:p>
    <w:p w:rsidR="00440AC6" w:rsidRDefault="00440AC6" w:rsidP="00440AC6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40AC6">
        <w:rPr>
          <w:rFonts w:ascii="Times New Roman" w:hAnsi="Times New Roman" w:cs="Times New Roman"/>
        </w:rPr>
        <w:t xml:space="preserve">Surat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</w:p>
    <w:p w:rsidR="00440AC6" w:rsidRDefault="00440AC6" w:rsidP="00440AC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40AC6">
        <w:rPr>
          <w:rFonts w:ascii="Times New Roman" w:hAnsi="Times New Roman" w:cs="Times New Roman"/>
        </w:rPr>
        <w:t xml:space="preserve">Surat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berdasarkan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Pasal</w:t>
      </w:r>
      <w:proofErr w:type="spellEnd"/>
      <w:r w:rsidRPr="00440AC6">
        <w:rPr>
          <w:rFonts w:ascii="Times New Roman" w:hAnsi="Times New Roman" w:cs="Times New Roman"/>
        </w:rPr>
        <w:t xml:space="preserve"> 1796 </w:t>
      </w:r>
      <w:proofErr w:type="spellStart"/>
      <w:r w:rsidRPr="00440AC6">
        <w:rPr>
          <w:rFonts w:ascii="Times New Roman" w:hAnsi="Times New Roman" w:cs="Times New Roman"/>
        </w:rPr>
        <w:t>KUHPer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dinyatakan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bahwa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pemberian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yang </w:t>
      </w:r>
      <w:proofErr w:type="spellStart"/>
      <w:r w:rsidRPr="00440AC6">
        <w:rPr>
          <w:rFonts w:ascii="Times New Roman" w:hAnsi="Times New Roman" w:cs="Times New Roman"/>
        </w:rPr>
        <w:t>dirumuskan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kata-kata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hanya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meliputi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perbuatan-perbuatan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pengurusan</w:t>
      </w:r>
      <w:proofErr w:type="spellEnd"/>
      <w:r w:rsidRPr="00440AC6">
        <w:rPr>
          <w:rFonts w:ascii="Times New Roman" w:hAnsi="Times New Roman" w:cs="Times New Roman"/>
        </w:rPr>
        <w:t xml:space="preserve">. </w:t>
      </w:r>
      <w:proofErr w:type="spellStart"/>
      <w:r w:rsidRPr="00440AC6">
        <w:rPr>
          <w:rFonts w:ascii="Times New Roman" w:hAnsi="Times New Roman" w:cs="Times New Roman"/>
        </w:rPr>
        <w:t>Sehingga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40AC6">
        <w:rPr>
          <w:rFonts w:ascii="Times New Roman" w:hAnsi="Times New Roman" w:cs="Times New Roman"/>
        </w:rPr>
        <w:t>surat</w:t>
      </w:r>
      <w:proofErr w:type="spellEnd"/>
      <w:proofErr w:type="gram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hanya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boleh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berlaku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untuk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perbuatan-perbuatan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pengurusan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saja</w:t>
      </w:r>
      <w:proofErr w:type="spellEnd"/>
      <w:r w:rsidRPr="00440AC6">
        <w:rPr>
          <w:rFonts w:ascii="Times New Roman" w:hAnsi="Times New Roman" w:cs="Times New Roman"/>
        </w:rPr>
        <w:t xml:space="preserve">. </w:t>
      </w:r>
      <w:proofErr w:type="spellStart"/>
      <w:r w:rsidRPr="00440AC6">
        <w:rPr>
          <w:rFonts w:ascii="Times New Roman" w:hAnsi="Times New Roman" w:cs="Times New Roman"/>
        </w:rPr>
        <w:t>Sedangkan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untuk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memindahtangankan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benda-benda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atau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sesuatu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perbuatan</w:t>
      </w:r>
      <w:proofErr w:type="spellEnd"/>
      <w:r w:rsidRPr="00440AC6">
        <w:rPr>
          <w:rFonts w:ascii="Times New Roman" w:hAnsi="Times New Roman" w:cs="Times New Roman"/>
        </w:rPr>
        <w:t xml:space="preserve"> lain yang </w:t>
      </w:r>
      <w:proofErr w:type="spellStart"/>
      <w:r w:rsidRPr="00440AC6">
        <w:rPr>
          <w:rFonts w:ascii="Times New Roman" w:hAnsi="Times New Roman" w:cs="Times New Roman"/>
        </w:rPr>
        <w:t>hanya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boleh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dilakukan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oleh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pemilik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tidak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diperkenankan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pemberian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0AC6">
        <w:rPr>
          <w:rFonts w:ascii="Times New Roman" w:hAnsi="Times New Roman" w:cs="Times New Roman"/>
        </w:rPr>
        <w:t>surat</w:t>
      </w:r>
      <w:proofErr w:type="spellEnd"/>
      <w:proofErr w:type="gram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umum</w:t>
      </w:r>
      <w:proofErr w:type="spellEnd"/>
      <w:r w:rsidRPr="00440AC6">
        <w:rPr>
          <w:rFonts w:ascii="Times New Roman" w:hAnsi="Times New Roman" w:cs="Times New Roman"/>
        </w:rPr>
        <w:t xml:space="preserve">, </w:t>
      </w:r>
      <w:proofErr w:type="spellStart"/>
      <w:r w:rsidRPr="00440AC6">
        <w:rPr>
          <w:rFonts w:ascii="Times New Roman" w:hAnsi="Times New Roman" w:cs="Times New Roman"/>
        </w:rPr>
        <w:t>melainkan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harus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dengan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surat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kuasa</w:t>
      </w:r>
      <w:proofErr w:type="spellEnd"/>
      <w:r w:rsidRPr="00440AC6">
        <w:rPr>
          <w:rFonts w:ascii="Times New Roman" w:hAnsi="Times New Roman" w:cs="Times New Roman"/>
        </w:rPr>
        <w:t xml:space="preserve"> </w:t>
      </w:r>
      <w:proofErr w:type="spellStart"/>
      <w:r w:rsidRPr="00440AC6">
        <w:rPr>
          <w:rFonts w:ascii="Times New Roman" w:hAnsi="Times New Roman" w:cs="Times New Roman"/>
        </w:rPr>
        <w:t>khusus</w:t>
      </w:r>
      <w:proofErr w:type="spellEnd"/>
      <w:r w:rsidRPr="00440AC6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440AC6" w:rsidRPr="004C2004" w:rsidRDefault="00440AC6" w:rsidP="00440AC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BE3A49" w:rsidP="00A56237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8" w:history="1">
        <w:r w:rsidR="00A56237" w:rsidRPr="00BA5C09">
          <w:rPr>
            <w:rStyle w:val="Hyperlink"/>
          </w:rPr>
          <w:t>https://insidelombok.id/berita-utama/kejati-ntb-menerima-skk-penyelamatan-aset-di-gili-trawangan/tanggal</w:t>
        </w:r>
      </w:hyperlink>
      <w:r w:rsidR="00A56237">
        <w:t xml:space="preserve"> 23 November 2020</w:t>
      </w:r>
      <w:r w:rsidR="00BE0162">
        <w:t xml:space="preserve"> </w:t>
      </w:r>
      <w:r w:rsidR="0093337D">
        <w:t xml:space="preserve">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A56237" w:rsidP="00A56237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A56237">
        <w:t>https://www.jawapos.com/nasional/30/11/2020/kpk-dan-kejagung-awasi-penyelesaian-aset-di-gili-trawangan/</w:t>
      </w:r>
      <w:r w:rsidR="0093337D">
        <w:t xml:space="preserve"> </w:t>
      </w:r>
      <w:r>
        <w:t>30</w:t>
      </w:r>
      <w:r w:rsidR="00F34BBB">
        <w:t xml:space="preserve"> November 202</w:t>
      </w:r>
      <w:r w:rsidR="00A23A39">
        <w:t>0</w:t>
      </w:r>
      <w:r w:rsidR="00205C00" w:rsidRPr="00E84411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49" w:rsidRDefault="00BE3A49" w:rsidP="004373DC">
      <w:pPr>
        <w:spacing w:after="0" w:line="240" w:lineRule="auto"/>
      </w:pPr>
      <w:r>
        <w:separator/>
      </w:r>
    </w:p>
  </w:endnote>
  <w:endnote w:type="continuationSeparator" w:id="0">
    <w:p w:rsidR="00BE3A49" w:rsidRDefault="00BE3A49" w:rsidP="004373DC">
      <w:pPr>
        <w:spacing w:after="0" w:line="240" w:lineRule="auto"/>
      </w:pPr>
      <w:r>
        <w:continuationSeparator/>
      </w:r>
    </w:p>
  </w:endnote>
  <w:endnote w:id="1">
    <w:p w:rsidR="00440AC6" w:rsidRDefault="00440AC6" w:rsidP="00541580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Mediasi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541580" w:rsidRPr="00541580">
        <w:t>mediasi</w:t>
      </w:r>
      <w:proofErr w:type="spellEnd"/>
      <w:r w:rsidR="00541580" w:rsidRPr="00541580">
        <w:t>/</w:t>
      </w:r>
      <w:proofErr w:type="spellStart"/>
      <w:r w:rsidR="00541580" w:rsidRPr="00541580">
        <w:t>me·di·a·si</w:t>
      </w:r>
      <w:proofErr w:type="spellEnd"/>
      <w:r w:rsidR="00541580" w:rsidRPr="00541580">
        <w:t>/ /</w:t>
      </w:r>
      <w:proofErr w:type="spellStart"/>
      <w:r w:rsidR="00541580" w:rsidRPr="00541580">
        <w:t>médiasi</w:t>
      </w:r>
      <w:proofErr w:type="spellEnd"/>
      <w:r w:rsidR="00541580" w:rsidRPr="00541580">
        <w:t xml:space="preserve">/ n proses </w:t>
      </w:r>
      <w:proofErr w:type="spellStart"/>
      <w:r w:rsidR="00541580" w:rsidRPr="00541580">
        <w:t>pengikutsertaan</w:t>
      </w:r>
      <w:proofErr w:type="spellEnd"/>
      <w:r w:rsidR="00541580" w:rsidRPr="00541580">
        <w:t xml:space="preserve"> </w:t>
      </w:r>
      <w:proofErr w:type="spellStart"/>
      <w:r w:rsidR="00541580" w:rsidRPr="00541580">
        <w:t>pihak</w:t>
      </w:r>
      <w:proofErr w:type="spellEnd"/>
      <w:r w:rsidR="00541580" w:rsidRPr="00541580">
        <w:t xml:space="preserve"> </w:t>
      </w:r>
      <w:proofErr w:type="spellStart"/>
      <w:r w:rsidR="00541580" w:rsidRPr="00541580">
        <w:t>ketiga</w:t>
      </w:r>
      <w:proofErr w:type="spellEnd"/>
      <w:r w:rsidR="00541580" w:rsidRPr="00541580">
        <w:t xml:space="preserve"> </w:t>
      </w:r>
      <w:proofErr w:type="spellStart"/>
      <w:r w:rsidR="00541580" w:rsidRPr="00541580">
        <w:t>dalam</w:t>
      </w:r>
      <w:proofErr w:type="spellEnd"/>
      <w:r w:rsidR="00541580" w:rsidRPr="00541580">
        <w:t xml:space="preserve"> </w:t>
      </w:r>
      <w:proofErr w:type="spellStart"/>
      <w:r w:rsidR="00541580" w:rsidRPr="00541580">
        <w:t>penyelesaian</w:t>
      </w:r>
      <w:proofErr w:type="spellEnd"/>
      <w:r w:rsidR="00541580" w:rsidRPr="00541580">
        <w:t xml:space="preserve"> </w:t>
      </w:r>
      <w:proofErr w:type="spellStart"/>
      <w:r w:rsidR="00541580" w:rsidRPr="00541580">
        <w:t>suatu</w:t>
      </w:r>
      <w:proofErr w:type="spellEnd"/>
      <w:r w:rsidR="00541580" w:rsidRPr="00541580">
        <w:t xml:space="preserve"> </w:t>
      </w:r>
      <w:proofErr w:type="spellStart"/>
      <w:r w:rsidR="00541580" w:rsidRPr="00541580">
        <w:t>perselisihan</w:t>
      </w:r>
      <w:proofErr w:type="spellEnd"/>
      <w:r w:rsidR="00541580" w:rsidRPr="00541580">
        <w:t xml:space="preserve"> </w:t>
      </w:r>
      <w:proofErr w:type="spellStart"/>
      <w:r w:rsidR="00541580" w:rsidRPr="00541580">
        <w:t>sebagai</w:t>
      </w:r>
      <w:proofErr w:type="spellEnd"/>
      <w:r w:rsidR="00541580" w:rsidRPr="00541580">
        <w:t xml:space="preserve"> </w:t>
      </w:r>
      <w:proofErr w:type="spellStart"/>
      <w:r w:rsidR="00541580" w:rsidRPr="00541580">
        <w:t>penasihat</w:t>
      </w:r>
      <w:proofErr w:type="spellEnd"/>
      <w:r w:rsidR="00541580">
        <w:t xml:space="preserve"> [vide:</w:t>
      </w:r>
      <w:r w:rsidR="00541580" w:rsidRPr="00541580">
        <w:t xml:space="preserve"> https://www.kbbi.web.id/mediasi</w:t>
      </w:r>
      <w:r w:rsidR="00541580">
        <w:t>]</w:t>
      </w:r>
    </w:p>
  </w:endnote>
  <w:endnote w:id="2">
    <w:p w:rsidR="00541580" w:rsidRDefault="00541580" w:rsidP="00541580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541580">
        <w:t>negosiasi</w:t>
      </w:r>
      <w:proofErr w:type="spellEnd"/>
      <w:r w:rsidRPr="00541580">
        <w:t>/</w:t>
      </w:r>
      <w:proofErr w:type="spellStart"/>
      <w:r w:rsidRPr="00541580">
        <w:t>ne·go·si·a·si</w:t>
      </w:r>
      <w:proofErr w:type="spellEnd"/>
      <w:r w:rsidRPr="00541580">
        <w:t>/ /</w:t>
      </w:r>
      <w:proofErr w:type="spellStart"/>
      <w:r w:rsidRPr="00541580">
        <w:t>négosiasi</w:t>
      </w:r>
      <w:proofErr w:type="spellEnd"/>
      <w:r w:rsidRPr="00541580">
        <w:t xml:space="preserve">/ n 1 proses </w:t>
      </w:r>
      <w:proofErr w:type="spellStart"/>
      <w:r w:rsidRPr="00541580">
        <w:t>tawar-menawar</w:t>
      </w:r>
      <w:proofErr w:type="spellEnd"/>
      <w:r w:rsidRPr="00541580">
        <w:t xml:space="preserve"> </w:t>
      </w:r>
      <w:proofErr w:type="spellStart"/>
      <w:r w:rsidRPr="00541580">
        <w:t>dengan</w:t>
      </w:r>
      <w:proofErr w:type="spellEnd"/>
      <w:r w:rsidRPr="00541580">
        <w:t xml:space="preserve"> </w:t>
      </w:r>
      <w:proofErr w:type="spellStart"/>
      <w:r w:rsidRPr="00541580">
        <w:t>jalan</w:t>
      </w:r>
      <w:proofErr w:type="spellEnd"/>
      <w:r w:rsidRPr="00541580">
        <w:t xml:space="preserve"> </w:t>
      </w:r>
      <w:proofErr w:type="spellStart"/>
      <w:r w:rsidRPr="00541580">
        <w:t>berunding</w:t>
      </w:r>
      <w:proofErr w:type="spellEnd"/>
      <w:r w:rsidRPr="00541580">
        <w:t xml:space="preserve"> </w:t>
      </w:r>
      <w:proofErr w:type="spellStart"/>
      <w:r w:rsidRPr="00541580">
        <w:t>guna</w:t>
      </w:r>
      <w:proofErr w:type="spellEnd"/>
      <w:r w:rsidRPr="00541580">
        <w:t xml:space="preserve"> </w:t>
      </w:r>
      <w:proofErr w:type="spellStart"/>
      <w:r w:rsidRPr="00541580">
        <w:t>mencapai</w:t>
      </w:r>
      <w:proofErr w:type="spellEnd"/>
      <w:r w:rsidRPr="00541580">
        <w:t xml:space="preserve"> </w:t>
      </w:r>
      <w:proofErr w:type="spellStart"/>
      <w:r w:rsidRPr="00541580">
        <w:t>kesepakatan</w:t>
      </w:r>
      <w:proofErr w:type="spellEnd"/>
      <w:r w:rsidRPr="00541580">
        <w:t xml:space="preserve"> </w:t>
      </w:r>
      <w:proofErr w:type="spellStart"/>
      <w:r w:rsidRPr="00541580">
        <w:t>bersama</w:t>
      </w:r>
      <w:proofErr w:type="spellEnd"/>
      <w:r w:rsidRPr="00541580">
        <w:t xml:space="preserve"> </w:t>
      </w:r>
      <w:proofErr w:type="spellStart"/>
      <w:r w:rsidRPr="00541580">
        <w:t>antara</w:t>
      </w:r>
      <w:proofErr w:type="spellEnd"/>
      <w:r w:rsidRPr="00541580">
        <w:t xml:space="preserve"> </w:t>
      </w:r>
      <w:proofErr w:type="spellStart"/>
      <w:r w:rsidRPr="00541580">
        <w:t>satu</w:t>
      </w:r>
      <w:proofErr w:type="spellEnd"/>
      <w:r w:rsidRPr="00541580">
        <w:t xml:space="preserve"> </w:t>
      </w:r>
      <w:proofErr w:type="spellStart"/>
      <w:r w:rsidRPr="00541580">
        <w:t>pihak</w:t>
      </w:r>
      <w:proofErr w:type="spellEnd"/>
      <w:r w:rsidRPr="00541580">
        <w:t xml:space="preserve"> (</w:t>
      </w:r>
      <w:proofErr w:type="spellStart"/>
      <w:r w:rsidRPr="00541580">
        <w:t>kelompok</w:t>
      </w:r>
      <w:proofErr w:type="spellEnd"/>
      <w:r w:rsidRPr="00541580">
        <w:t xml:space="preserve"> </w:t>
      </w:r>
      <w:proofErr w:type="spellStart"/>
      <w:r w:rsidRPr="00541580">
        <w:t>atau</w:t>
      </w:r>
      <w:proofErr w:type="spellEnd"/>
      <w:r w:rsidRPr="00541580">
        <w:t xml:space="preserve"> </w:t>
      </w:r>
      <w:proofErr w:type="spellStart"/>
      <w:r w:rsidRPr="00541580">
        <w:t>organisasi</w:t>
      </w:r>
      <w:proofErr w:type="spellEnd"/>
      <w:r w:rsidRPr="00541580">
        <w:t xml:space="preserve">) </w:t>
      </w:r>
      <w:proofErr w:type="spellStart"/>
      <w:r w:rsidRPr="00541580">
        <w:t>dan</w:t>
      </w:r>
      <w:proofErr w:type="spellEnd"/>
      <w:r w:rsidRPr="00541580">
        <w:t xml:space="preserve"> </w:t>
      </w:r>
      <w:proofErr w:type="spellStart"/>
      <w:r w:rsidRPr="00541580">
        <w:t>pihak</w:t>
      </w:r>
      <w:proofErr w:type="spellEnd"/>
      <w:r w:rsidRPr="00541580">
        <w:t xml:space="preserve"> (</w:t>
      </w:r>
      <w:proofErr w:type="spellStart"/>
      <w:r w:rsidRPr="00541580">
        <w:t>kelompok</w:t>
      </w:r>
      <w:proofErr w:type="spellEnd"/>
      <w:r w:rsidRPr="00541580">
        <w:t xml:space="preserve"> </w:t>
      </w:r>
      <w:proofErr w:type="spellStart"/>
      <w:r w:rsidRPr="00541580">
        <w:t>atau</w:t>
      </w:r>
      <w:proofErr w:type="spellEnd"/>
      <w:r w:rsidRPr="00541580">
        <w:t xml:space="preserve"> </w:t>
      </w:r>
      <w:proofErr w:type="spellStart"/>
      <w:r w:rsidRPr="00541580">
        <w:t>organisasi</w:t>
      </w:r>
      <w:proofErr w:type="spellEnd"/>
      <w:r w:rsidRPr="00541580">
        <w:t xml:space="preserve">) yang lain; 2 </w:t>
      </w:r>
      <w:proofErr w:type="spellStart"/>
      <w:r w:rsidRPr="00541580">
        <w:t>penyelesaian</w:t>
      </w:r>
      <w:proofErr w:type="spellEnd"/>
      <w:r w:rsidRPr="00541580">
        <w:t xml:space="preserve"> </w:t>
      </w:r>
      <w:proofErr w:type="spellStart"/>
      <w:r w:rsidRPr="00541580">
        <w:t>sengketa</w:t>
      </w:r>
      <w:proofErr w:type="spellEnd"/>
      <w:r w:rsidRPr="00541580">
        <w:t xml:space="preserve"> </w:t>
      </w:r>
      <w:proofErr w:type="spellStart"/>
      <w:r w:rsidRPr="00541580">
        <w:t>secara</w:t>
      </w:r>
      <w:proofErr w:type="spellEnd"/>
      <w:r w:rsidRPr="00541580">
        <w:t xml:space="preserve"> </w:t>
      </w:r>
      <w:proofErr w:type="spellStart"/>
      <w:r w:rsidRPr="00541580">
        <w:t>damai</w:t>
      </w:r>
      <w:proofErr w:type="spellEnd"/>
      <w:r w:rsidRPr="00541580">
        <w:t xml:space="preserve"> </w:t>
      </w:r>
      <w:proofErr w:type="spellStart"/>
      <w:r w:rsidRPr="00541580">
        <w:t>melalui</w:t>
      </w:r>
      <w:proofErr w:type="spellEnd"/>
      <w:r w:rsidRPr="00541580">
        <w:t xml:space="preserve"> </w:t>
      </w:r>
      <w:proofErr w:type="spellStart"/>
      <w:r w:rsidRPr="00541580">
        <w:t>perundingan</w:t>
      </w:r>
      <w:proofErr w:type="spellEnd"/>
      <w:r w:rsidRPr="00541580">
        <w:t xml:space="preserve"> </w:t>
      </w:r>
      <w:proofErr w:type="spellStart"/>
      <w:r w:rsidRPr="00541580">
        <w:t>antara</w:t>
      </w:r>
      <w:proofErr w:type="spellEnd"/>
      <w:r w:rsidRPr="00541580">
        <w:t xml:space="preserve"> </w:t>
      </w:r>
      <w:proofErr w:type="spellStart"/>
      <w:r w:rsidRPr="00541580">
        <w:t>pihak</w:t>
      </w:r>
      <w:proofErr w:type="spellEnd"/>
      <w:r w:rsidRPr="00541580">
        <w:t xml:space="preserve"> yang </w:t>
      </w:r>
      <w:proofErr w:type="spellStart"/>
      <w:r w:rsidRPr="00541580">
        <w:t>bersengketa</w:t>
      </w:r>
      <w:proofErr w:type="spellEnd"/>
      <w:r w:rsidRPr="00541580">
        <w:t>;</w:t>
      </w:r>
      <w:r>
        <w:t>[vide:</w:t>
      </w:r>
      <w:r w:rsidRPr="00541580">
        <w:t xml:space="preserve"> https://www.kbbi.web.id/negosiasi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49" w:rsidRDefault="00BE3A49" w:rsidP="004373DC">
      <w:pPr>
        <w:spacing w:after="0" w:line="240" w:lineRule="auto"/>
      </w:pPr>
      <w:r>
        <w:separator/>
      </w:r>
    </w:p>
  </w:footnote>
  <w:footnote w:type="continuationSeparator" w:id="0">
    <w:p w:rsidR="00BE3A49" w:rsidRDefault="00BE3A49" w:rsidP="004373DC">
      <w:pPr>
        <w:spacing w:after="0" w:line="240" w:lineRule="auto"/>
      </w:pPr>
      <w:r>
        <w:continuationSeparator/>
      </w:r>
    </w:p>
  </w:footnote>
  <w:footnote w:id="1">
    <w:p w:rsidR="00440AC6" w:rsidRDefault="00440A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0AC6">
        <w:t>https://www.hukumonline.com/klinik/detail/ulasan/cl5976/surat-kuasa-khusus/</w:t>
      </w:r>
    </w:p>
  </w:footnote>
  <w:footnote w:id="2">
    <w:p w:rsidR="00440AC6" w:rsidRDefault="00440A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1580" w:rsidRPr="00440AC6">
        <w:t>https://www.hukumonline.com/klinik/detail/ulasan/cl5976/surat-kuasa-khusus/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AF1208"/>
    <w:multiLevelType w:val="hybridMultilevel"/>
    <w:tmpl w:val="C5D4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9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30"/>
  </w:num>
  <w:num w:numId="28">
    <w:abstractNumId w:val="19"/>
  </w:num>
  <w:num w:numId="29">
    <w:abstractNumId w:val="6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3B5C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0AC6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1364C"/>
    <w:rsid w:val="00525E84"/>
    <w:rsid w:val="0053232E"/>
    <w:rsid w:val="00537CDB"/>
    <w:rsid w:val="00541580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6756C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A39"/>
    <w:rsid w:val="00A23E1B"/>
    <w:rsid w:val="00A2613E"/>
    <w:rsid w:val="00A43242"/>
    <w:rsid w:val="00A45C09"/>
    <w:rsid w:val="00A547BB"/>
    <w:rsid w:val="00A56237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62"/>
    <w:rsid w:val="00BE019B"/>
    <w:rsid w:val="00BE3A49"/>
    <w:rsid w:val="00BE76DF"/>
    <w:rsid w:val="00BF20A6"/>
    <w:rsid w:val="00BF4FD3"/>
    <w:rsid w:val="00BF5EF7"/>
    <w:rsid w:val="00BF7F50"/>
    <w:rsid w:val="00C017A4"/>
    <w:rsid w:val="00C420DD"/>
    <w:rsid w:val="00C65AD2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130DB"/>
    <w:rsid w:val="00E21AF1"/>
    <w:rsid w:val="00E22B17"/>
    <w:rsid w:val="00E341F8"/>
    <w:rsid w:val="00E37239"/>
    <w:rsid w:val="00E41023"/>
    <w:rsid w:val="00E42BC9"/>
    <w:rsid w:val="00E52A8A"/>
    <w:rsid w:val="00E561B6"/>
    <w:rsid w:val="00E84411"/>
    <w:rsid w:val="00EA56A8"/>
    <w:rsid w:val="00EA5B8D"/>
    <w:rsid w:val="00EA7141"/>
    <w:rsid w:val="00EB193D"/>
    <w:rsid w:val="00EF176D"/>
    <w:rsid w:val="00F20581"/>
    <w:rsid w:val="00F329DC"/>
    <w:rsid w:val="00F34BBB"/>
    <w:rsid w:val="00F367F9"/>
    <w:rsid w:val="00F47084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AF8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lombok.id/berita-utama/kejati-ntb-menerima-skk-penyelamatan-aset-di-gili-trawangan/tang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0D1-B868-474B-BF2B-1AA4C3E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65</cp:revision>
  <dcterms:created xsi:type="dcterms:W3CDTF">2020-06-22T02:16:00Z</dcterms:created>
  <dcterms:modified xsi:type="dcterms:W3CDTF">2020-12-15T11:26:00Z</dcterms:modified>
</cp:coreProperties>
</file>