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5F7B99" w:rsidRDefault="005F7B99" w:rsidP="00E844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F7B99">
        <w:rPr>
          <w:rFonts w:ascii="Times New Roman" w:hAnsi="Times New Roman" w:cs="Times New Roman"/>
          <w:b/>
          <w:color w:val="000000" w:themeColor="text1"/>
        </w:rPr>
        <w:t>Kejaksaan</w:t>
      </w:r>
      <w:proofErr w:type="spellEnd"/>
      <w:r w:rsidRPr="005F7B9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F7B99">
        <w:rPr>
          <w:rFonts w:ascii="Times New Roman" w:hAnsi="Times New Roman" w:cs="Times New Roman"/>
          <w:b/>
          <w:color w:val="000000" w:themeColor="text1"/>
        </w:rPr>
        <w:t>Gandeng</w:t>
      </w:r>
      <w:proofErr w:type="spellEnd"/>
      <w:r w:rsidRPr="005F7B99">
        <w:rPr>
          <w:rFonts w:ascii="Times New Roman" w:hAnsi="Times New Roman" w:cs="Times New Roman"/>
          <w:b/>
          <w:color w:val="000000" w:themeColor="text1"/>
        </w:rPr>
        <w:t xml:space="preserve"> BPKP Audit </w:t>
      </w:r>
      <w:proofErr w:type="spellStart"/>
      <w:r w:rsidRPr="005F7B99">
        <w:rPr>
          <w:rFonts w:ascii="Times New Roman" w:hAnsi="Times New Roman" w:cs="Times New Roman"/>
          <w:b/>
          <w:color w:val="000000" w:themeColor="text1"/>
        </w:rPr>
        <w:t>Kasus</w:t>
      </w:r>
      <w:proofErr w:type="spellEnd"/>
      <w:r w:rsidRPr="005F7B9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F7B99">
        <w:rPr>
          <w:rFonts w:ascii="Times New Roman" w:hAnsi="Times New Roman" w:cs="Times New Roman"/>
          <w:b/>
          <w:color w:val="000000" w:themeColor="text1"/>
        </w:rPr>
        <w:t>Gadai</w:t>
      </w:r>
      <w:proofErr w:type="spellEnd"/>
      <w:r w:rsidRPr="005F7B9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F7B99">
        <w:rPr>
          <w:rFonts w:ascii="Times New Roman" w:hAnsi="Times New Roman" w:cs="Times New Roman"/>
          <w:b/>
          <w:color w:val="000000" w:themeColor="text1"/>
        </w:rPr>
        <w:t>Fiktif</w:t>
      </w:r>
      <w:proofErr w:type="spellEnd"/>
      <w:r w:rsidRPr="005F7B9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F7B99">
        <w:rPr>
          <w:rFonts w:ascii="Times New Roman" w:hAnsi="Times New Roman" w:cs="Times New Roman"/>
          <w:b/>
          <w:color w:val="000000" w:themeColor="text1"/>
        </w:rPr>
        <w:t>Pegadaian</w:t>
      </w:r>
      <w:proofErr w:type="spellEnd"/>
      <w:r w:rsidRPr="005F7B9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F7B99">
        <w:rPr>
          <w:rFonts w:ascii="Times New Roman" w:hAnsi="Times New Roman" w:cs="Times New Roman"/>
          <w:b/>
          <w:color w:val="000000" w:themeColor="text1"/>
        </w:rPr>
        <w:t>Godo</w:t>
      </w:r>
      <w:proofErr w:type="spellEnd"/>
    </w:p>
    <w:p w:rsidR="005F7B99" w:rsidRDefault="00FB2BE1" w:rsidP="00E844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C6DD" wp14:editId="5BABBD49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895600" cy="942975"/>
                <wp:effectExtent l="95250" t="76200" r="95250" b="857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2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2BE1" w:rsidRPr="00FB2BE1" w:rsidRDefault="00FB2BE1" w:rsidP="00FB2B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E1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AUDIT </w:t>
                            </w:r>
                          </w:p>
                          <w:p w:rsidR="00FB2BE1" w:rsidRPr="00FB2BE1" w:rsidRDefault="00FB2BE1" w:rsidP="00FB2B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E1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KERUGIAN </w:t>
                            </w:r>
                            <w:r w:rsidRPr="00FB2BE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NEGARA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C6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6.3pt;width:22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" fillcolor="#00b050" stroked="f">
                <v:shadow on="t" type="perspective" color="black" opacity="26214f" offset="0,0" matrix="66847f,,,66847f"/>
                <v:textbox>
                  <w:txbxContent>
                    <w:p w:rsidR="00FB2BE1" w:rsidRPr="00FB2BE1" w:rsidRDefault="00FB2BE1" w:rsidP="00FB2B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BE1">
                        <w:rPr>
                          <w:rFonts w:ascii="Times New Roman" w:hAnsi="Times New Roman" w:cs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AUDIT </w:t>
                      </w:r>
                    </w:p>
                    <w:p w:rsidR="00FB2BE1" w:rsidRPr="00FB2BE1" w:rsidRDefault="00FB2BE1" w:rsidP="00FB2B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BE1">
                        <w:rPr>
                          <w:rFonts w:ascii="Times New Roman" w:hAnsi="Times New Roman" w:cs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KERUGIAN </w:t>
                      </w:r>
                      <w:r w:rsidRPr="00FB2BE1">
                        <w:rPr>
                          <w:rFonts w:ascii="Times New Roman" w:hAnsi="Times New Roman" w:cs="Times New Roman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NEGARA</w:t>
                      </w:r>
                    </w:p>
                  </w:txbxContent>
                </v:textbox>
              </v:shape>
            </w:pict>
          </mc:Fallback>
        </mc:AlternateContent>
      </w:r>
    </w:p>
    <w:p w:rsidR="0055185C" w:rsidRDefault="0055185C" w:rsidP="00E844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F7B99" w:rsidRDefault="005F7B99" w:rsidP="00E844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B2BE1" w:rsidRDefault="00FB2BE1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FB2BE1" w:rsidRDefault="00FB2BE1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D364C7" w:rsidRPr="00FB2BE1" w:rsidRDefault="00FB2BE1" w:rsidP="00E84411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 w:rsidRPr="00FB2BE1">
        <w:rPr>
          <w:rFonts w:ascii="Times New Roman" w:hAnsi="Times New Roman" w:cs="Times New Roman"/>
          <w:i/>
          <w:noProof/>
          <w:color w:val="000000" w:themeColor="text1"/>
        </w:rPr>
        <w:t>Ilustrasi</w:t>
      </w:r>
      <w:bookmarkStart w:id="0" w:name="_GoBack"/>
      <w:bookmarkEnd w:id="0"/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5F7B99" w:rsidRPr="005F7B99" w:rsidRDefault="005F7B99" w:rsidP="005F7B9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F7B99">
        <w:rPr>
          <w:rFonts w:ascii="Times New Roman" w:hAnsi="Times New Roman" w:cs="Times New Roman"/>
          <w:noProof/>
          <w:color w:val="000000" w:themeColor="text1"/>
        </w:rPr>
        <w:t>Mataram (Inside Lombok) – Penyidik Pidana Khusus Kejaksaan Negeri Bima menggandeng Badan Pengawasan Keuangan dan Pembangunan (BPKP) Perwakilan Nusa Tenggara Barat untuk membantu proses audit kerugian negara dalam kasus dugaan gadai fiktif</w:t>
      </w:r>
      <w:r w:rsidR="00A73FC9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Pr="005F7B99">
        <w:rPr>
          <w:rFonts w:ascii="Times New Roman" w:hAnsi="Times New Roman" w:cs="Times New Roman"/>
          <w:noProof/>
          <w:color w:val="000000" w:themeColor="text1"/>
        </w:rPr>
        <w:t xml:space="preserve"> pada Pegadaian Godo.</w:t>
      </w:r>
    </w:p>
    <w:p w:rsidR="005F7B99" w:rsidRPr="005F7B99" w:rsidRDefault="005F7B99" w:rsidP="005F7B9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F7B99">
        <w:rPr>
          <w:rFonts w:ascii="Times New Roman" w:hAnsi="Times New Roman" w:cs="Times New Roman"/>
          <w:noProof/>
          <w:color w:val="000000" w:themeColor="text1"/>
        </w:rPr>
        <w:t>Kasi Pidsus Kejari Bima Syafruddin melalui sambungan teleponnya, Senin, menjelaskan, langkah tersebut dilakukan untuk menguatkan nilai kerugian negara yang sebelumnya telah muncul dari audit Sistem Pengendalian Internal (SPI) Pegadaian.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F7B99">
        <w:rPr>
          <w:rFonts w:ascii="Times New Roman" w:hAnsi="Times New Roman" w:cs="Times New Roman"/>
          <w:noProof/>
          <w:color w:val="000000" w:themeColor="text1"/>
        </w:rPr>
        <w:t>“Jadi nanti mereka (BPKP) yang akan turun untuk keperluan auditnya,” kata Syafruddin.</w:t>
      </w:r>
    </w:p>
    <w:p w:rsidR="005F7B99" w:rsidRPr="005F7B99" w:rsidRDefault="005F7B99" w:rsidP="005F7B9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F7B99">
        <w:rPr>
          <w:rFonts w:ascii="Times New Roman" w:hAnsi="Times New Roman" w:cs="Times New Roman"/>
          <w:noProof/>
          <w:color w:val="000000" w:themeColor="text1"/>
        </w:rPr>
        <w:t>Secara teknis, jelasnya, audit kerugian negara oleh BPKP akan didahului koordinasi dengan SPI Pegadaian. Hasilnya yang kemudian dilanjutkan dengan penghitungan mandiri oleh BPKP.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F7B99">
        <w:rPr>
          <w:rFonts w:ascii="Times New Roman" w:hAnsi="Times New Roman" w:cs="Times New Roman"/>
          <w:noProof/>
          <w:color w:val="000000" w:themeColor="text1"/>
        </w:rPr>
        <w:t>“Dengan BPKP kami sudah ekspose bersama. BPKP akan bersurat dulu ke SPI. Setelah itu turun. Dari situ nanti baru ada hitungan kerugian negaranya,” ujar dia.</w:t>
      </w:r>
    </w:p>
    <w:p w:rsidR="005F7B99" w:rsidRPr="005F7B99" w:rsidRDefault="005F7B99" w:rsidP="005F7B9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F7B99">
        <w:rPr>
          <w:rFonts w:ascii="Times New Roman" w:hAnsi="Times New Roman" w:cs="Times New Roman"/>
          <w:noProof/>
          <w:color w:val="000000" w:themeColor="text1"/>
        </w:rPr>
        <w:t>Karena itu, lanjutnya, penentuan peran tersangka</w:t>
      </w:r>
      <w:r w:rsidR="00A73FC9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2"/>
      </w:r>
      <w:r w:rsidRPr="005F7B99">
        <w:rPr>
          <w:rFonts w:ascii="Times New Roman" w:hAnsi="Times New Roman" w:cs="Times New Roman"/>
          <w:noProof/>
          <w:color w:val="000000" w:themeColor="text1"/>
        </w:rPr>
        <w:t xml:space="preserve"> dalam kasus ini belum dapat terungkap. Meskipun pihaknya dikatakan telah mendapat gambaran mengenai peran yang bertanggung jawab.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F7B99">
        <w:rPr>
          <w:rFonts w:ascii="Times New Roman" w:hAnsi="Times New Roman" w:cs="Times New Roman"/>
          <w:noProof/>
          <w:color w:val="000000" w:themeColor="text1"/>
        </w:rPr>
        <w:t>“Tapi belum bisa kami sebutkan. Nanti setelah ada hasil kerugian negaranya dulu,” ucap dia.</w:t>
      </w:r>
    </w:p>
    <w:p w:rsidR="005F7B99" w:rsidRPr="005F7B99" w:rsidRDefault="005F7B99" w:rsidP="005F7B9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F7B99">
        <w:rPr>
          <w:rFonts w:ascii="Times New Roman" w:hAnsi="Times New Roman" w:cs="Times New Roman"/>
          <w:noProof/>
          <w:color w:val="000000" w:themeColor="text1"/>
        </w:rPr>
        <w:t>Kasus dugaan korupsi ini muncul dalam proses gadai di tahun 2018. Barang yang menjadi jaminan diduga digunakan kembali untuk penjamin di tempat lain.</w:t>
      </w:r>
    </w:p>
    <w:p w:rsidR="0093337D" w:rsidRDefault="005F7B99" w:rsidP="005F7B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7B99">
        <w:rPr>
          <w:rFonts w:ascii="Times New Roman" w:hAnsi="Times New Roman" w:cs="Times New Roman"/>
          <w:noProof/>
          <w:color w:val="000000" w:themeColor="text1"/>
        </w:rPr>
        <w:t>Dugaan itu muncul dari temuan Tim Audit SPI Pegadaian Bima dalam laporan kas keuangan. Nilainya mencapai Rp750 juta. Ada dugaan, oknum pegadaian telah memanfaatkan wewenangnya. (Ant)</w:t>
      </w:r>
      <w:r w:rsidR="0093337D" w:rsidRPr="0093337D">
        <w:rPr>
          <w:rFonts w:ascii="Times New Roman" w:hAnsi="Times New Roman" w:cs="Times New Roman"/>
          <w:noProof/>
          <w:color w:val="000000" w:themeColor="text1"/>
        </w:rPr>
        <w:t>.</w:t>
      </w:r>
      <w:r w:rsidR="00FB55F9">
        <w:rPr>
          <w:rFonts w:ascii="Times New Roman" w:hAnsi="Times New Roman" w:cs="Times New Roman"/>
          <w:color w:val="000000" w:themeColor="text1"/>
        </w:rPr>
        <w:t xml:space="preserve"> </w:t>
      </w:r>
    </w:p>
    <w:p w:rsidR="0093337D" w:rsidRDefault="0093337D" w:rsidP="009333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Default="004373DC" w:rsidP="0093337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E84411" w:rsidRPr="0055185C" w:rsidRDefault="0055185C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5185C">
        <w:rPr>
          <w:rFonts w:ascii="Times New Roman" w:hAnsi="Times New Roman" w:cs="Times New Roman"/>
        </w:rPr>
        <w:t>Pemeriksaan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adalah</w:t>
      </w:r>
      <w:proofErr w:type="spellEnd"/>
      <w:r w:rsidRPr="0055185C">
        <w:rPr>
          <w:rFonts w:ascii="Times New Roman" w:hAnsi="Times New Roman" w:cs="Times New Roman"/>
        </w:rPr>
        <w:t xml:space="preserve"> proses </w:t>
      </w:r>
      <w:proofErr w:type="spellStart"/>
      <w:r w:rsidRPr="0055185C">
        <w:rPr>
          <w:rFonts w:ascii="Times New Roman" w:hAnsi="Times New Roman" w:cs="Times New Roman"/>
        </w:rPr>
        <w:t>identifikasi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masalah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analisis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dan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evaluasi</w:t>
      </w:r>
      <w:proofErr w:type="spellEnd"/>
      <w:r w:rsidRPr="0055185C">
        <w:rPr>
          <w:rFonts w:ascii="Times New Roman" w:hAnsi="Times New Roman" w:cs="Times New Roman"/>
        </w:rPr>
        <w:t xml:space="preserve"> yang </w:t>
      </w:r>
      <w:proofErr w:type="spellStart"/>
      <w:r w:rsidRPr="0055185C">
        <w:rPr>
          <w:rFonts w:ascii="Times New Roman" w:hAnsi="Times New Roman" w:cs="Times New Roman"/>
        </w:rPr>
        <w:t>dilakukan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secara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independen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obyektif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dan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profesional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berdasarkan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standar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pemeriksaan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untuk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menilai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kebenaran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kecermatan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kredibilitas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dan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keandalan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informasi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mengenai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pengelolaan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dan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tanggung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jawab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keuangan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negara</w:t>
      </w:r>
      <w:proofErr w:type="spellEnd"/>
      <w:r w:rsidRPr="0055185C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443BFE" w:rsidRDefault="0055185C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5185C">
        <w:rPr>
          <w:rFonts w:ascii="Times New Roman" w:hAnsi="Times New Roman" w:cs="Times New Roman"/>
        </w:rPr>
        <w:lastRenderedPageBreak/>
        <w:t>Kerugian</w:t>
      </w:r>
      <w:proofErr w:type="spellEnd"/>
      <w:r w:rsidRPr="0055185C">
        <w:rPr>
          <w:rFonts w:ascii="Times New Roman" w:hAnsi="Times New Roman" w:cs="Times New Roman"/>
        </w:rPr>
        <w:t xml:space="preserve"> Negara/Daerah </w:t>
      </w:r>
      <w:proofErr w:type="spellStart"/>
      <w:r w:rsidRPr="0055185C">
        <w:rPr>
          <w:rFonts w:ascii="Times New Roman" w:hAnsi="Times New Roman" w:cs="Times New Roman"/>
        </w:rPr>
        <w:t>adalah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kekurangan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uang</w:t>
      </w:r>
      <w:proofErr w:type="spellEnd"/>
      <w:r w:rsidRPr="0055185C">
        <w:rPr>
          <w:rFonts w:ascii="Times New Roman" w:hAnsi="Times New Roman" w:cs="Times New Roman"/>
        </w:rPr>
        <w:t xml:space="preserve">, </w:t>
      </w:r>
      <w:proofErr w:type="spellStart"/>
      <w:r w:rsidRPr="0055185C">
        <w:rPr>
          <w:rFonts w:ascii="Times New Roman" w:hAnsi="Times New Roman" w:cs="Times New Roman"/>
        </w:rPr>
        <w:t>surat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berharga</w:t>
      </w:r>
      <w:proofErr w:type="gramStart"/>
      <w:r w:rsidRPr="0055185C">
        <w:rPr>
          <w:rFonts w:ascii="Times New Roman" w:hAnsi="Times New Roman" w:cs="Times New Roman"/>
        </w:rPr>
        <w:t>,dan</w:t>
      </w:r>
      <w:proofErr w:type="spellEnd"/>
      <w:proofErr w:type="gram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barang</w:t>
      </w:r>
      <w:proofErr w:type="spellEnd"/>
      <w:r w:rsidRPr="0055185C">
        <w:rPr>
          <w:rFonts w:ascii="Times New Roman" w:hAnsi="Times New Roman" w:cs="Times New Roman"/>
        </w:rPr>
        <w:t xml:space="preserve">, yang </w:t>
      </w:r>
      <w:proofErr w:type="spellStart"/>
      <w:r w:rsidRPr="0055185C">
        <w:rPr>
          <w:rFonts w:ascii="Times New Roman" w:hAnsi="Times New Roman" w:cs="Times New Roman"/>
        </w:rPr>
        <w:t>nyata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dan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pasti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jumlahnya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sebagai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akibat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perbuatan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melawan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hukum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baik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sengaja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maupun</w:t>
      </w:r>
      <w:proofErr w:type="spellEnd"/>
      <w:r w:rsidRPr="0055185C">
        <w:rPr>
          <w:rFonts w:ascii="Times New Roman" w:hAnsi="Times New Roman" w:cs="Times New Roman"/>
        </w:rPr>
        <w:t xml:space="preserve"> </w:t>
      </w:r>
      <w:proofErr w:type="spellStart"/>
      <w:r w:rsidRPr="0055185C">
        <w:rPr>
          <w:rFonts w:ascii="Times New Roman" w:hAnsi="Times New Roman" w:cs="Times New Roman"/>
        </w:rPr>
        <w:t>lalai</w:t>
      </w:r>
      <w:proofErr w:type="spellEnd"/>
      <w:r w:rsidRPr="0055185C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7B0FB7" w:rsidRDefault="007B0FB7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B0FB7">
        <w:rPr>
          <w:rFonts w:ascii="Times New Roman" w:hAnsi="Times New Roman" w:cs="Times New Roman"/>
        </w:rPr>
        <w:t xml:space="preserve">BPK </w:t>
      </w:r>
      <w:proofErr w:type="spellStart"/>
      <w:r w:rsidRPr="007B0FB7">
        <w:rPr>
          <w:rFonts w:ascii="Times New Roman" w:hAnsi="Times New Roman" w:cs="Times New Roman"/>
        </w:rPr>
        <w:t>bertugas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memeriksa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pengelolaan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dan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tanggung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jawab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keuangan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negara</w:t>
      </w:r>
      <w:proofErr w:type="spellEnd"/>
      <w:r w:rsidRPr="007B0FB7">
        <w:rPr>
          <w:rFonts w:ascii="Times New Roman" w:hAnsi="Times New Roman" w:cs="Times New Roman"/>
        </w:rPr>
        <w:t xml:space="preserve"> yang </w:t>
      </w:r>
      <w:proofErr w:type="spellStart"/>
      <w:r w:rsidRPr="007B0FB7">
        <w:rPr>
          <w:rFonts w:ascii="Times New Roman" w:hAnsi="Times New Roman" w:cs="Times New Roman"/>
        </w:rPr>
        <w:t>dilakukan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oleh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Pemerintah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Pusat</w:t>
      </w:r>
      <w:proofErr w:type="spellEnd"/>
      <w:r w:rsidRPr="007B0FB7">
        <w:rPr>
          <w:rFonts w:ascii="Times New Roman" w:hAnsi="Times New Roman" w:cs="Times New Roman"/>
        </w:rPr>
        <w:t xml:space="preserve">, </w:t>
      </w:r>
      <w:proofErr w:type="spellStart"/>
      <w:r w:rsidRPr="007B0FB7">
        <w:rPr>
          <w:rFonts w:ascii="Times New Roman" w:hAnsi="Times New Roman" w:cs="Times New Roman"/>
        </w:rPr>
        <w:t>Pemerintah</w:t>
      </w:r>
      <w:proofErr w:type="spellEnd"/>
      <w:r w:rsidRPr="007B0FB7">
        <w:rPr>
          <w:rFonts w:ascii="Times New Roman" w:hAnsi="Times New Roman" w:cs="Times New Roman"/>
        </w:rPr>
        <w:t xml:space="preserve"> Daerah, </w:t>
      </w:r>
      <w:proofErr w:type="spellStart"/>
      <w:r w:rsidRPr="007B0FB7">
        <w:rPr>
          <w:rFonts w:ascii="Times New Roman" w:hAnsi="Times New Roman" w:cs="Times New Roman"/>
        </w:rPr>
        <w:t>Lembaga</w:t>
      </w:r>
      <w:proofErr w:type="spellEnd"/>
      <w:r w:rsidRPr="007B0FB7">
        <w:rPr>
          <w:rFonts w:ascii="Times New Roman" w:hAnsi="Times New Roman" w:cs="Times New Roman"/>
        </w:rPr>
        <w:t xml:space="preserve"> Negara </w:t>
      </w:r>
      <w:proofErr w:type="spellStart"/>
      <w:r w:rsidRPr="007B0FB7">
        <w:rPr>
          <w:rFonts w:ascii="Times New Roman" w:hAnsi="Times New Roman" w:cs="Times New Roman"/>
        </w:rPr>
        <w:t>lainnya</w:t>
      </w:r>
      <w:proofErr w:type="spellEnd"/>
      <w:r w:rsidRPr="007B0FB7">
        <w:rPr>
          <w:rFonts w:ascii="Times New Roman" w:hAnsi="Times New Roman" w:cs="Times New Roman"/>
        </w:rPr>
        <w:t xml:space="preserve">, Bank Indonesia, </w:t>
      </w:r>
      <w:proofErr w:type="spellStart"/>
      <w:r w:rsidRPr="007B0FB7">
        <w:rPr>
          <w:rFonts w:ascii="Times New Roman" w:hAnsi="Times New Roman" w:cs="Times New Roman"/>
        </w:rPr>
        <w:t>Badan</w:t>
      </w:r>
      <w:proofErr w:type="spellEnd"/>
      <w:r w:rsidRPr="007B0FB7">
        <w:rPr>
          <w:rFonts w:ascii="Times New Roman" w:hAnsi="Times New Roman" w:cs="Times New Roman"/>
        </w:rPr>
        <w:t xml:space="preserve"> Usaha </w:t>
      </w:r>
      <w:proofErr w:type="spellStart"/>
      <w:r w:rsidRPr="007B0FB7">
        <w:rPr>
          <w:rFonts w:ascii="Times New Roman" w:hAnsi="Times New Roman" w:cs="Times New Roman"/>
        </w:rPr>
        <w:t>Milik</w:t>
      </w:r>
      <w:proofErr w:type="spellEnd"/>
      <w:r w:rsidRPr="007B0FB7">
        <w:rPr>
          <w:rFonts w:ascii="Times New Roman" w:hAnsi="Times New Roman" w:cs="Times New Roman"/>
        </w:rPr>
        <w:t xml:space="preserve"> Negara, </w:t>
      </w:r>
      <w:proofErr w:type="spellStart"/>
      <w:r w:rsidRPr="007B0FB7">
        <w:rPr>
          <w:rFonts w:ascii="Times New Roman" w:hAnsi="Times New Roman" w:cs="Times New Roman"/>
        </w:rPr>
        <w:t>Badan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Layanan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Umum</w:t>
      </w:r>
      <w:proofErr w:type="spellEnd"/>
      <w:r w:rsidRPr="007B0FB7">
        <w:rPr>
          <w:rFonts w:ascii="Times New Roman" w:hAnsi="Times New Roman" w:cs="Times New Roman"/>
        </w:rPr>
        <w:t xml:space="preserve">, </w:t>
      </w:r>
      <w:proofErr w:type="spellStart"/>
      <w:r w:rsidRPr="007B0FB7">
        <w:rPr>
          <w:rFonts w:ascii="Times New Roman" w:hAnsi="Times New Roman" w:cs="Times New Roman"/>
        </w:rPr>
        <w:t>Badan</w:t>
      </w:r>
      <w:proofErr w:type="spellEnd"/>
      <w:r w:rsidRPr="007B0FB7">
        <w:rPr>
          <w:rFonts w:ascii="Times New Roman" w:hAnsi="Times New Roman" w:cs="Times New Roman"/>
        </w:rPr>
        <w:t xml:space="preserve"> Usaha </w:t>
      </w:r>
      <w:proofErr w:type="spellStart"/>
      <w:r w:rsidRPr="007B0FB7">
        <w:rPr>
          <w:rFonts w:ascii="Times New Roman" w:hAnsi="Times New Roman" w:cs="Times New Roman"/>
        </w:rPr>
        <w:t>Milik</w:t>
      </w:r>
      <w:proofErr w:type="spellEnd"/>
      <w:r w:rsidRPr="007B0FB7">
        <w:rPr>
          <w:rFonts w:ascii="Times New Roman" w:hAnsi="Times New Roman" w:cs="Times New Roman"/>
        </w:rPr>
        <w:t xml:space="preserve"> Daerah, </w:t>
      </w:r>
      <w:proofErr w:type="spellStart"/>
      <w:r w:rsidRPr="007B0FB7">
        <w:rPr>
          <w:rFonts w:ascii="Times New Roman" w:hAnsi="Times New Roman" w:cs="Times New Roman"/>
        </w:rPr>
        <w:t>dan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lembaga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atau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badan</w:t>
      </w:r>
      <w:proofErr w:type="spellEnd"/>
      <w:r w:rsidRPr="007B0FB7">
        <w:rPr>
          <w:rFonts w:ascii="Times New Roman" w:hAnsi="Times New Roman" w:cs="Times New Roman"/>
        </w:rPr>
        <w:t xml:space="preserve"> lain yang </w:t>
      </w:r>
      <w:proofErr w:type="spellStart"/>
      <w:r w:rsidRPr="007B0FB7">
        <w:rPr>
          <w:rFonts w:ascii="Times New Roman" w:hAnsi="Times New Roman" w:cs="Times New Roman"/>
        </w:rPr>
        <w:t>mengelola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keuangan</w:t>
      </w:r>
      <w:proofErr w:type="spellEnd"/>
      <w:r w:rsidRPr="007B0FB7">
        <w:rPr>
          <w:rFonts w:ascii="Times New Roman" w:hAnsi="Times New Roman" w:cs="Times New Roman"/>
        </w:rPr>
        <w:t xml:space="preserve"> </w:t>
      </w:r>
      <w:proofErr w:type="spellStart"/>
      <w:r w:rsidRPr="007B0FB7">
        <w:rPr>
          <w:rFonts w:ascii="Times New Roman" w:hAnsi="Times New Roman" w:cs="Times New Roman"/>
        </w:rPr>
        <w:t>negara</w:t>
      </w:r>
      <w:proofErr w:type="spellEnd"/>
      <w:r w:rsidRPr="007B0FB7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Pemeriksaan</w:t>
      </w:r>
      <w:proofErr w:type="spellEnd"/>
      <w:r w:rsidR="00FB2BE1" w:rsidRPr="00FB2BE1">
        <w:rPr>
          <w:rFonts w:ascii="Times New Roman" w:hAnsi="Times New Roman" w:cs="Times New Roman"/>
        </w:rPr>
        <w:t xml:space="preserve"> BPK </w:t>
      </w:r>
      <w:proofErr w:type="spellStart"/>
      <w:r w:rsidR="00FB2BE1" w:rsidRPr="00FB2BE1">
        <w:rPr>
          <w:rFonts w:ascii="Times New Roman" w:hAnsi="Times New Roman" w:cs="Times New Roman"/>
        </w:rPr>
        <w:t>mencakup</w:t>
      </w:r>
      <w:proofErr w:type="spellEnd"/>
      <w:r w:rsidR="00FB2BE1" w:rsidRP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pemeriksaan</w:t>
      </w:r>
      <w:proofErr w:type="spellEnd"/>
      <w:r w:rsidR="00FB2BE1" w:rsidRP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keuangan</w:t>
      </w:r>
      <w:proofErr w:type="spellEnd"/>
      <w:r w:rsidR="00FB2BE1" w:rsidRPr="00FB2BE1">
        <w:rPr>
          <w:rFonts w:ascii="Times New Roman" w:hAnsi="Times New Roman" w:cs="Times New Roman"/>
        </w:rPr>
        <w:t xml:space="preserve">, </w:t>
      </w:r>
      <w:proofErr w:type="spellStart"/>
      <w:r w:rsidR="00FB2BE1" w:rsidRPr="00FB2BE1">
        <w:rPr>
          <w:rFonts w:ascii="Times New Roman" w:hAnsi="Times New Roman" w:cs="Times New Roman"/>
        </w:rPr>
        <w:t>pemeriksaan</w:t>
      </w:r>
      <w:proofErr w:type="spellEnd"/>
      <w:r w:rsidR="00FB2BE1" w:rsidRP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kinerja</w:t>
      </w:r>
      <w:proofErr w:type="spellEnd"/>
      <w:r w:rsidR="00FB2BE1" w:rsidRPr="00FB2BE1">
        <w:rPr>
          <w:rFonts w:ascii="Times New Roman" w:hAnsi="Times New Roman" w:cs="Times New Roman"/>
        </w:rPr>
        <w:t xml:space="preserve">, </w:t>
      </w:r>
      <w:proofErr w:type="spellStart"/>
      <w:r w:rsidR="00FB2BE1" w:rsidRPr="00FB2BE1">
        <w:rPr>
          <w:rFonts w:ascii="Times New Roman" w:hAnsi="Times New Roman" w:cs="Times New Roman"/>
        </w:rPr>
        <w:t>dan</w:t>
      </w:r>
      <w:proofErr w:type="spellEnd"/>
      <w:r w:rsidR="00FB2BE1" w:rsidRP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pemeriksaan</w:t>
      </w:r>
      <w:proofErr w:type="spellEnd"/>
      <w:r w:rsidR="00FB2BE1" w:rsidRP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dengan</w:t>
      </w:r>
      <w:proofErr w:type="spellEnd"/>
      <w:r w:rsidR="00FB2BE1" w:rsidRP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tujuan</w:t>
      </w:r>
      <w:proofErr w:type="spellEnd"/>
      <w:r w:rsidR="00FB2BE1" w:rsidRPr="00FB2BE1">
        <w:rPr>
          <w:rFonts w:ascii="Times New Roman" w:hAnsi="Times New Roman" w:cs="Times New Roman"/>
        </w:rPr>
        <w:t xml:space="preserve"> </w:t>
      </w:r>
      <w:proofErr w:type="spellStart"/>
      <w:r w:rsidR="00FB2BE1" w:rsidRPr="00FB2BE1">
        <w:rPr>
          <w:rFonts w:ascii="Times New Roman" w:hAnsi="Times New Roman" w:cs="Times New Roman"/>
        </w:rPr>
        <w:t>tertentu</w:t>
      </w:r>
      <w:proofErr w:type="spellEnd"/>
      <w:r w:rsidR="00FB2BE1" w:rsidRPr="00FB2BE1">
        <w:rPr>
          <w:rFonts w:ascii="Times New Roman" w:hAnsi="Times New Roman" w:cs="Times New Roman"/>
        </w:rPr>
        <w:t>.</w:t>
      </w:r>
      <w:r w:rsidR="00FB2BE1">
        <w:rPr>
          <w:rStyle w:val="FootnoteReference"/>
          <w:rFonts w:ascii="Times New Roman" w:hAnsi="Times New Roman" w:cs="Times New Roman"/>
        </w:rPr>
        <w:footnoteReference w:id="4"/>
      </w:r>
    </w:p>
    <w:p w:rsidR="007B0FB7" w:rsidRPr="004C2004" w:rsidRDefault="007B0FB7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373DC" w:rsidRPr="005F5037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E84411" w:rsidRDefault="005F7B99" w:rsidP="005F7B9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F7B99">
        <w:t>https://insidelombok.id/kriminal/kejaksaan-gandeng-bpkp-audit-kasus-gadai-fiktif-pegadaian-godo/</w:t>
      </w:r>
      <w:r>
        <w:t>taggal</w:t>
      </w:r>
      <w:r w:rsidR="00A56237">
        <w:t xml:space="preserve"> 23 November 2020</w:t>
      </w:r>
      <w:r w:rsidR="00BE0162">
        <w:t xml:space="preserve"> </w:t>
      </w:r>
      <w:r w:rsidR="0093337D">
        <w:t xml:space="preserve"> </w:t>
      </w:r>
      <w:proofErr w:type="spellStart"/>
      <w:r w:rsidR="00205C00" w:rsidRPr="00E84411">
        <w:rPr>
          <w:rFonts w:ascii="Times New Roman" w:hAnsi="Times New Roman" w:cs="Times New Roman"/>
        </w:rPr>
        <w:t>dan</w:t>
      </w:r>
      <w:proofErr w:type="spellEnd"/>
    </w:p>
    <w:p w:rsidR="00A9085C" w:rsidRPr="00E84411" w:rsidRDefault="004866C3" w:rsidP="005F7B9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8" w:history="1">
        <w:r w:rsidR="005F7B99" w:rsidRPr="00BA5C09">
          <w:rPr>
            <w:rStyle w:val="Hyperlink"/>
          </w:rPr>
          <w:t>https://www.suarantb.com/kasus-pegadaian-godo-penyidik-minta-audit-pkkn/tanggal</w:t>
        </w:r>
      </w:hyperlink>
      <w:r w:rsidR="005F7B99">
        <w:t xml:space="preserve"> 3 </w:t>
      </w:r>
      <w:proofErr w:type="spellStart"/>
      <w:r w:rsidR="005F7B99">
        <w:t>Februari</w:t>
      </w:r>
      <w:proofErr w:type="spellEnd"/>
      <w:r w:rsidR="005F7B99">
        <w:t xml:space="preserve"> </w:t>
      </w:r>
      <w:r w:rsidR="00F34BBB">
        <w:t>202</w:t>
      </w:r>
      <w:r w:rsidR="00A23A39">
        <w:t>0</w:t>
      </w:r>
      <w:r w:rsidR="00205C00" w:rsidRPr="00E8441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</w:p>
    <w:p w:rsidR="00316878" w:rsidRPr="00660891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C3" w:rsidRDefault="004866C3" w:rsidP="004373DC">
      <w:pPr>
        <w:spacing w:after="0" w:line="240" w:lineRule="auto"/>
      </w:pPr>
      <w:r>
        <w:separator/>
      </w:r>
    </w:p>
  </w:endnote>
  <w:endnote w:type="continuationSeparator" w:id="0">
    <w:p w:rsidR="004866C3" w:rsidRDefault="004866C3" w:rsidP="004373DC">
      <w:pPr>
        <w:spacing w:after="0" w:line="240" w:lineRule="auto"/>
      </w:pPr>
      <w:r>
        <w:continuationSeparator/>
      </w:r>
    </w:p>
  </w:endnote>
  <w:endnote w:id="1">
    <w:p w:rsidR="00A73FC9" w:rsidRDefault="00A73FC9" w:rsidP="00A73FC9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A73FC9">
        <w:t>fiktif</w:t>
      </w:r>
      <w:proofErr w:type="spellEnd"/>
      <w:r w:rsidRPr="00A73FC9">
        <w:t>/</w:t>
      </w:r>
      <w:proofErr w:type="spellStart"/>
      <w:r w:rsidRPr="00A73FC9">
        <w:t>fik·tif</w:t>
      </w:r>
      <w:proofErr w:type="spellEnd"/>
      <w:r w:rsidRPr="00A73FC9">
        <w:t xml:space="preserve">/ a </w:t>
      </w:r>
      <w:proofErr w:type="spellStart"/>
      <w:r w:rsidRPr="00A73FC9">
        <w:t>bersifat</w:t>
      </w:r>
      <w:proofErr w:type="spellEnd"/>
      <w:r w:rsidRPr="00A73FC9">
        <w:t xml:space="preserve"> </w:t>
      </w:r>
      <w:proofErr w:type="spellStart"/>
      <w:r w:rsidRPr="00A73FC9">
        <w:t>fiksi</w:t>
      </w:r>
      <w:proofErr w:type="spellEnd"/>
      <w:r w:rsidRPr="00A73FC9">
        <w:t xml:space="preserve">; </w:t>
      </w:r>
      <w:proofErr w:type="spellStart"/>
      <w:r w:rsidRPr="00A73FC9">
        <w:t>hanya</w:t>
      </w:r>
      <w:proofErr w:type="spellEnd"/>
      <w:r w:rsidRPr="00A73FC9">
        <w:t xml:space="preserve"> </w:t>
      </w:r>
      <w:proofErr w:type="spellStart"/>
      <w:r w:rsidRPr="00A73FC9">
        <w:t>terdapat</w:t>
      </w:r>
      <w:proofErr w:type="spellEnd"/>
      <w:r w:rsidRPr="00A73FC9">
        <w:t xml:space="preserve"> </w:t>
      </w:r>
      <w:proofErr w:type="spellStart"/>
      <w:r w:rsidRPr="00A73FC9">
        <w:t>dalam</w:t>
      </w:r>
      <w:proofErr w:type="spellEnd"/>
      <w:r w:rsidRPr="00A73FC9">
        <w:t xml:space="preserve"> </w:t>
      </w:r>
      <w:proofErr w:type="spellStart"/>
      <w:r w:rsidRPr="00A73FC9">
        <w:t>khayalan</w:t>
      </w:r>
      <w:proofErr w:type="spellEnd"/>
      <w:r w:rsidRPr="00A73FC9">
        <w:t xml:space="preserve">: </w:t>
      </w:r>
      <w:proofErr w:type="spellStart"/>
      <w:r w:rsidRPr="00A73FC9">
        <w:t>cerita</w:t>
      </w:r>
      <w:proofErr w:type="spellEnd"/>
      <w:r w:rsidRPr="00A73FC9">
        <w:t xml:space="preserve"> “</w:t>
      </w:r>
      <w:proofErr w:type="spellStart"/>
      <w:r w:rsidRPr="00A73FC9">
        <w:t>Pengantin</w:t>
      </w:r>
      <w:proofErr w:type="spellEnd"/>
      <w:r w:rsidRPr="00A73FC9">
        <w:t xml:space="preserve"> Kali </w:t>
      </w:r>
      <w:proofErr w:type="spellStart"/>
      <w:r w:rsidRPr="00A73FC9">
        <w:t>Ciliwung</w:t>
      </w:r>
      <w:proofErr w:type="spellEnd"/>
      <w:r w:rsidRPr="00A73FC9">
        <w:t xml:space="preserve">” </w:t>
      </w:r>
      <w:proofErr w:type="spellStart"/>
      <w:r w:rsidRPr="00A73FC9">
        <w:t>ini</w:t>
      </w:r>
      <w:proofErr w:type="spellEnd"/>
      <w:r w:rsidRPr="00A73FC9">
        <w:t xml:space="preserve"> </w:t>
      </w:r>
      <w:proofErr w:type="spellStart"/>
      <w:r w:rsidRPr="00A73FC9">
        <w:t>adalah</w:t>
      </w:r>
      <w:proofErr w:type="spellEnd"/>
      <w:r w:rsidRPr="00A73FC9">
        <w:t xml:space="preserve"> </w:t>
      </w:r>
      <w:proofErr w:type="spellStart"/>
      <w:r w:rsidRPr="00A73FC9">
        <w:t>cerita</w:t>
      </w:r>
      <w:proofErr w:type="spellEnd"/>
      <w:r w:rsidRPr="00A73FC9">
        <w:t xml:space="preserve"> -- </w:t>
      </w:r>
      <w:proofErr w:type="spellStart"/>
      <w:r w:rsidRPr="00A73FC9">
        <w:t>belaka</w:t>
      </w:r>
      <w:proofErr w:type="spellEnd"/>
      <w:r w:rsidRPr="00A73FC9">
        <w:t xml:space="preserve">; </w:t>
      </w:r>
      <w:proofErr w:type="spellStart"/>
      <w:r w:rsidRPr="00A73FC9">
        <w:t>bulan</w:t>
      </w:r>
      <w:proofErr w:type="spellEnd"/>
      <w:r w:rsidRPr="00A73FC9">
        <w:t xml:space="preserve"> </w:t>
      </w:r>
      <w:proofErr w:type="spellStart"/>
      <w:r w:rsidRPr="00A73FC9">
        <w:t>ini</w:t>
      </w:r>
      <w:proofErr w:type="spellEnd"/>
      <w:r w:rsidRPr="00A73FC9">
        <w:t xml:space="preserve"> </w:t>
      </w:r>
      <w:proofErr w:type="spellStart"/>
      <w:r w:rsidRPr="00A73FC9">
        <w:t>ia</w:t>
      </w:r>
      <w:proofErr w:type="spellEnd"/>
      <w:r w:rsidRPr="00A73FC9">
        <w:t xml:space="preserve"> </w:t>
      </w:r>
      <w:proofErr w:type="spellStart"/>
      <w:r w:rsidRPr="00A73FC9">
        <w:t>terpaksa</w:t>
      </w:r>
      <w:proofErr w:type="spellEnd"/>
      <w:r w:rsidRPr="00A73FC9">
        <w:t xml:space="preserve"> </w:t>
      </w:r>
      <w:proofErr w:type="spellStart"/>
      <w:r w:rsidRPr="00A73FC9">
        <w:t>membuat</w:t>
      </w:r>
      <w:proofErr w:type="spellEnd"/>
      <w:r w:rsidRPr="00A73FC9">
        <w:t xml:space="preserve"> </w:t>
      </w:r>
      <w:proofErr w:type="spellStart"/>
      <w:r w:rsidRPr="00A73FC9">
        <w:t>laporan</w:t>
      </w:r>
      <w:proofErr w:type="spellEnd"/>
      <w:r w:rsidRPr="00A73FC9">
        <w:t xml:space="preserve"> -- </w:t>
      </w:r>
      <w:proofErr w:type="spellStart"/>
      <w:r w:rsidRPr="00A73FC9">
        <w:t>kegiatan</w:t>
      </w:r>
      <w:proofErr w:type="spellEnd"/>
      <w:r w:rsidRPr="00A73FC9">
        <w:t xml:space="preserve"> yang </w:t>
      </w:r>
      <w:proofErr w:type="spellStart"/>
      <w:r w:rsidRPr="00A73FC9">
        <w:t>dikelolanya</w:t>
      </w:r>
      <w:proofErr w:type="spellEnd"/>
      <w:r>
        <w:t xml:space="preserve"> [vide:</w:t>
      </w:r>
      <w:r w:rsidRPr="00A73FC9">
        <w:t xml:space="preserve"> https://www.kbbi.web.id/fiktif</w:t>
      </w:r>
      <w:r>
        <w:t>]</w:t>
      </w:r>
    </w:p>
  </w:endnote>
  <w:endnote w:id="2">
    <w:p w:rsidR="00A73FC9" w:rsidRDefault="00A73FC9" w:rsidP="00A73FC9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A73FC9">
        <w:t>tersangka</w:t>
      </w:r>
      <w:proofErr w:type="spellEnd"/>
      <w:r w:rsidRPr="00A73FC9">
        <w:t>/</w:t>
      </w:r>
      <w:proofErr w:type="spellStart"/>
      <w:r w:rsidRPr="00A73FC9">
        <w:t>ter·sang·ka</w:t>
      </w:r>
      <w:proofErr w:type="spellEnd"/>
      <w:r w:rsidRPr="00A73FC9">
        <w:t xml:space="preserve">/ v 1 </w:t>
      </w:r>
      <w:proofErr w:type="spellStart"/>
      <w:r w:rsidRPr="00A73FC9">
        <w:t>diduga</w:t>
      </w:r>
      <w:proofErr w:type="spellEnd"/>
      <w:r w:rsidRPr="00A73FC9">
        <w:t xml:space="preserve">; </w:t>
      </w:r>
      <w:proofErr w:type="spellStart"/>
      <w:r w:rsidRPr="00A73FC9">
        <w:t>dicurigai</w:t>
      </w:r>
      <w:proofErr w:type="spellEnd"/>
      <w:r w:rsidRPr="00A73FC9">
        <w:t xml:space="preserve">: </w:t>
      </w:r>
      <w:proofErr w:type="spellStart"/>
      <w:r w:rsidRPr="00A73FC9">
        <w:t>ia</w:t>
      </w:r>
      <w:proofErr w:type="spellEnd"/>
      <w:r w:rsidRPr="00A73FC9">
        <w:t xml:space="preserve"> - </w:t>
      </w:r>
      <w:proofErr w:type="spellStart"/>
      <w:r w:rsidRPr="00A73FC9">
        <w:t>terlibat</w:t>
      </w:r>
      <w:proofErr w:type="spellEnd"/>
      <w:r w:rsidRPr="00A73FC9">
        <w:t xml:space="preserve"> </w:t>
      </w:r>
      <w:proofErr w:type="spellStart"/>
      <w:r w:rsidRPr="00A73FC9">
        <w:t>dalam</w:t>
      </w:r>
      <w:proofErr w:type="spellEnd"/>
      <w:r w:rsidRPr="00A73FC9">
        <w:t xml:space="preserve"> </w:t>
      </w:r>
      <w:proofErr w:type="spellStart"/>
      <w:r w:rsidRPr="00A73FC9">
        <w:t>kerusuhan</w:t>
      </w:r>
      <w:proofErr w:type="spellEnd"/>
      <w:r w:rsidRPr="00A73FC9">
        <w:t xml:space="preserve"> </w:t>
      </w:r>
      <w:proofErr w:type="spellStart"/>
      <w:r w:rsidRPr="00A73FC9">
        <w:t>itu</w:t>
      </w:r>
      <w:proofErr w:type="spellEnd"/>
      <w:r w:rsidRPr="00A73FC9">
        <w:t xml:space="preserve">; 2 </w:t>
      </w:r>
      <w:proofErr w:type="spellStart"/>
      <w:r w:rsidRPr="00A73FC9">
        <w:t>tertuduh</w:t>
      </w:r>
      <w:proofErr w:type="spellEnd"/>
      <w:r w:rsidRPr="00A73FC9">
        <w:t xml:space="preserve">; </w:t>
      </w:r>
      <w:proofErr w:type="spellStart"/>
      <w:r w:rsidRPr="00A73FC9">
        <w:t>terdakwa</w:t>
      </w:r>
      <w:proofErr w:type="spellEnd"/>
      <w:r w:rsidRPr="00A73FC9">
        <w:t xml:space="preserve">: </w:t>
      </w:r>
      <w:proofErr w:type="spellStart"/>
      <w:r w:rsidRPr="00A73FC9">
        <w:t>ia</w:t>
      </w:r>
      <w:proofErr w:type="spellEnd"/>
      <w:r w:rsidRPr="00A73FC9">
        <w:t xml:space="preserve"> </w:t>
      </w:r>
      <w:proofErr w:type="spellStart"/>
      <w:r w:rsidRPr="00A73FC9">
        <w:t>dihadapkan</w:t>
      </w:r>
      <w:proofErr w:type="spellEnd"/>
      <w:r w:rsidRPr="00A73FC9">
        <w:t xml:space="preserve"> </w:t>
      </w:r>
      <w:proofErr w:type="spellStart"/>
      <w:r w:rsidRPr="00A73FC9">
        <w:t>ke</w:t>
      </w:r>
      <w:proofErr w:type="spellEnd"/>
      <w:r w:rsidRPr="00A73FC9">
        <w:t xml:space="preserve"> </w:t>
      </w:r>
      <w:proofErr w:type="spellStart"/>
      <w:r w:rsidRPr="00A73FC9">
        <w:t>pengadilan</w:t>
      </w:r>
      <w:proofErr w:type="spellEnd"/>
      <w:r w:rsidRPr="00A73FC9">
        <w:t xml:space="preserve"> </w:t>
      </w:r>
      <w:proofErr w:type="spellStart"/>
      <w:r w:rsidRPr="00A73FC9">
        <w:t>sebagai</w:t>
      </w:r>
      <w:proofErr w:type="spellEnd"/>
      <w:r w:rsidRPr="00A73FC9">
        <w:t xml:space="preserve"> - </w:t>
      </w:r>
      <w:proofErr w:type="spellStart"/>
      <w:r w:rsidRPr="00A73FC9">
        <w:t>pelaku</w:t>
      </w:r>
      <w:proofErr w:type="spellEnd"/>
      <w:r w:rsidRPr="00A73FC9">
        <w:t xml:space="preserve"> </w:t>
      </w:r>
      <w:proofErr w:type="spellStart"/>
      <w:r w:rsidRPr="00A73FC9">
        <w:t>perampokan</w:t>
      </w:r>
      <w:proofErr w:type="spellEnd"/>
      <w:r w:rsidRPr="00A73FC9">
        <w:t>;</w:t>
      </w:r>
      <w:r>
        <w:t>[vide:</w:t>
      </w:r>
      <w:r w:rsidRPr="00A73FC9">
        <w:t xml:space="preserve"> https://www.kbbi.web.id/sangka</w:t>
      </w:r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C3" w:rsidRDefault="004866C3" w:rsidP="004373DC">
      <w:pPr>
        <w:spacing w:after="0" w:line="240" w:lineRule="auto"/>
      </w:pPr>
      <w:r>
        <w:separator/>
      </w:r>
    </w:p>
  </w:footnote>
  <w:footnote w:type="continuationSeparator" w:id="0">
    <w:p w:rsidR="004866C3" w:rsidRDefault="004866C3" w:rsidP="004373DC">
      <w:pPr>
        <w:spacing w:after="0" w:line="240" w:lineRule="auto"/>
      </w:pPr>
      <w:r>
        <w:continuationSeparator/>
      </w:r>
    </w:p>
  </w:footnote>
  <w:footnote w:id="1">
    <w:p w:rsidR="0055185C" w:rsidRDefault="005518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 UU </w:t>
      </w:r>
      <w:proofErr w:type="spellStart"/>
      <w:r>
        <w:t>Nomor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Negara</w:t>
      </w:r>
    </w:p>
  </w:footnote>
  <w:footnote w:id="2">
    <w:p w:rsidR="0055185C" w:rsidRDefault="005518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22 UU </w:t>
      </w:r>
      <w:proofErr w:type="spellStart"/>
      <w:r>
        <w:t>Nomor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Negara</w:t>
      </w:r>
    </w:p>
  </w:footnote>
  <w:footnote w:id="3">
    <w:p w:rsidR="007B0FB7" w:rsidRDefault="007B0F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6 </w:t>
      </w:r>
      <w:proofErr w:type="spellStart"/>
      <w:r>
        <w:t>angka</w:t>
      </w:r>
      <w:proofErr w:type="spellEnd"/>
      <w:r>
        <w:t xml:space="preserve"> 1 UU </w:t>
      </w:r>
      <w:proofErr w:type="spellStart"/>
      <w:r>
        <w:t>Nomor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BPK</w:t>
      </w:r>
    </w:p>
  </w:footnote>
  <w:footnote w:id="4">
    <w:p w:rsidR="00FB2BE1" w:rsidRDefault="00FB2B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6 </w:t>
      </w:r>
      <w:proofErr w:type="spellStart"/>
      <w:r>
        <w:t>angka</w:t>
      </w:r>
      <w:proofErr w:type="spellEnd"/>
      <w:r>
        <w:t xml:space="preserve"> 3</w:t>
      </w:r>
      <w:r>
        <w:t xml:space="preserve"> UU </w:t>
      </w:r>
      <w:proofErr w:type="spellStart"/>
      <w:r>
        <w:t>Nomor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BPK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8"/>
  </w:num>
  <w:num w:numId="10">
    <w:abstractNumId w:val="1"/>
  </w:num>
  <w:num w:numId="11">
    <w:abstractNumId w:val="26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4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2D25F9"/>
    <w:rsid w:val="002F753E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66C3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1364C"/>
    <w:rsid w:val="00525E84"/>
    <w:rsid w:val="0053232E"/>
    <w:rsid w:val="00537CDB"/>
    <w:rsid w:val="00541CAB"/>
    <w:rsid w:val="00543DAC"/>
    <w:rsid w:val="0055185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5F7B99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2F81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6756C"/>
    <w:rsid w:val="007B0FB7"/>
    <w:rsid w:val="007B7895"/>
    <w:rsid w:val="007C30C1"/>
    <w:rsid w:val="007D08E6"/>
    <w:rsid w:val="007E0392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3337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A39"/>
    <w:rsid w:val="00A23E1B"/>
    <w:rsid w:val="00A2613E"/>
    <w:rsid w:val="00A43242"/>
    <w:rsid w:val="00A45C09"/>
    <w:rsid w:val="00A547BB"/>
    <w:rsid w:val="00A56237"/>
    <w:rsid w:val="00A621EB"/>
    <w:rsid w:val="00A73FC9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62"/>
    <w:rsid w:val="00BE019B"/>
    <w:rsid w:val="00BE3EA0"/>
    <w:rsid w:val="00BE76DF"/>
    <w:rsid w:val="00BF20A6"/>
    <w:rsid w:val="00BF4FD3"/>
    <w:rsid w:val="00BF5EF7"/>
    <w:rsid w:val="00BF7F50"/>
    <w:rsid w:val="00C017A4"/>
    <w:rsid w:val="00C420DD"/>
    <w:rsid w:val="00C65AD2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151DE"/>
    <w:rsid w:val="00D2454E"/>
    <w:rsid w:val="00D364C7"/>
    <w:rsid w:val="00D37BC8"/>
    <w:rsid w:val="00D56661"/>
    <w:rsid w:val="00D57521"/>
    <w:rsid w:val="00D64C76"/>
    <w:rsid w:val="00D853FF"/>
    <w:rsid w:val="00D8636D"/>
    <w:rsid w:val="00D869E4"/>
    <w:rsid w:val="00D86C96"/>
    <w:rsid w:val="00D96DEA"/>
    <w:rsid w:val="00DA2669"/>
    <w:rsid w:val="00DA50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05B0B"/>
    <w:rsid w:val="00E1107D"/>
    <w:rsid w:val="00E130DB"/>
    <w:rsid w:val="00E21AF1"/>
    <w:rsid w:val="00E22B17"/>
    <w:rsid w:val="00E341F8"/>
    <w:rsid w:val="00E37239"/>
    <w:rsid w:val="00E41023"/>
    <w:rsid w:val="00E42BC9"/>
    <w:rsid w:val="00E52A8A"/>
    <w:rsid w:val="00E84411"/>
    <w:rsid w:val="00EA56A8"/>
    <w:rsid w:val="00EA5B8D"/>
    <w:rsid w:val="00EA7141"/>
    <w:rsid w:val="00EB193D"/>
    <w:rsid w:val="00EF176D"/>
    <w:rsid w:val="00F20581"/>
    <w:rsid w:val="00F329DC"/>
    <w:rsid w:val="00F34BBB"/>
    <w:rsid w:val="00F367F9"/>
    <w:rsid w:val="00F47084"/>
    <w:rsid w:val="00F7258E"/>
    <w:rsid w:val="00F76EBA"/>
    <w:rsid w:val="00FA4F34"/>
    <w:rsid w:val="00FA7E61"/>
    <w:rsid w:val="00FB22EC"/>
    <w:rsid w:val="00FB2BE1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6DE5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rantb.com/kasus-pegadaian-godo-penyidik-minta-audit-pkkn/tang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0854-CD0B-41E7-AA3D-26BD3B92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64</cp:revision>
  <dcterms:created xsi:type="dcterms:W3CDTF">2020-06-22T02:16:00Z</dcterms:created>
  <dcterms:modified xsi:type="dcterms:W3CDTF">2020-12-15T12:30:00Z</dcterms:modified>
</cp:coreProperties>
</file>