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6B07B8" w:rsidRDefault="006B07B8" w:rsidP="00E84411">
      <w:pPr>
        <w:spacing w:after="0" w:line="360" w:lineRule="auto"/>
        <w:jc w:val="center"/>
        <w:rPr>
          <w:rFonts w:ascii="Times New Roman" w:hAnsi="Times New Roman" w:cs="Times New Roman"/>
          <w:b/>
          <w:color w:val="000000" w:themeColor="text1"/>
        </w:rPr>
      </w:pPr>
      <w:proofErr w:type="spellStart"/>
      <w:r w:rsidRPr="006B07B8">
        <w:rPr>
          <w:rFonts w:ascii="Times New Roman" w:hAnsi="Times New Roman" w:cs="Times New Roman"/>
          <w:b/>
          <w:color w:val="000000" w:themeColor="text1"/>
        </w:rPr>
        <w:t>Jaksa</w:t>
      </w:r>
      <w:proofErr w:type="spellEnd"/>
      <w:r w:rsidRPr="006B07B8">
        <w:rPr>
          <w:rFonts w:ascii="Times New Roman" w:hAnsi="Times New Roman" w:cs="Times New Roman"/>
          <w:b/>
          <w:color w:val="000000" w:themeColor="text1"/>
        </w:rPr>
        <w:t xml:space="preserve"> </w:t>
      </w:r>
      <w:proofErr w:type="spellStart"/>
      <w:r w:rsidRPr="006B07B8">
        <w:rPr>
          <w:rFonts w:ascii="Times New Roman" w:hAnsi="Times New Roman" w:cs="Times New Roman"/>
          <w:b/>
          <w:color w:val="000000" w:themeColor="text1"/>
        </w:rPr>
        <w:t>Limpahkan</w:t>
      </w:r>
      <w:proofErr w:type="spellEnd"/>
      <w:r w:rsidRPr="006B07B8">
        <w:rPr>
          <w:rFonts w:ascii="Times New Roman" w:hAnsi="Times New Roman" w:cs="Times New Roman"/>
          <w:b/>
          <w:color w:val="000000" w:themeColor="text1"/>
        </w:rPr>
        <w:t xml:space="preserve"> </w:t>
      </w:r>
      <w:proofErr w:type="spellStart"/>
      <w:r w:rsidRPr="006B07B8">
        <w:rPr>
          <w:rFonts w:ascii="Times New Roman" w:hAnsi="Times New Roman" w:cs="Times New Roman"/>
          <w:b/>
          <w:color w:val="000000" w:themeColor="text1"/>
        </w:rPr>
        <w:t>Berkas</w:t>
      </w:r>
      <w:proofErr w:type="spellEnd"/>
      <w:r w:rsidRPr="006B07B8">
        <w:rPr>
          <w:rFonts w:ascii="Times New Roman" w:hAnsi="Times New Roman" w:cs="Times New Roman"/>
          <w:b/>
          <w:color w:val="000000" w:themeColor="text1"/>
        </w:rPr>
        <w:t xml:space="preserve"> </w:t>
      </w:r>
      <w:proofErr w:type="spellStart"/>
      <w:r w:rsidRPr="006B07B8">
        <w:rPr>
          <w:rFonts w:ascii="Times New Roman" w:hAnsi="Times New Roman" w:cs="Times New Roman"/>
          <w:b/>
          <w:color w:val="000000" w:themeColor="text1"/>
        </w:rPr>
        <w:t>Korupsi</w:t>
      </w:r>
      <w:proofErr w:type="spellEnd"/>
      <w:r w:rsidRPr="006B07B8">
        <w:rPr>
          <w:rFonts w:ascii="Times New Roman" w:hAnsi="Times New Roman" w:cs="Times New Roman"/>
          <w:b/>
          <w:color w:val="000000" w:themeColor="text1"/>
        </w:rPr>
        <w:t xml:space="preserve"> PNBP </w:t>
      </w:r>
      <w:proofErr w:type="spellStart"/>
      <w:r w:rsidRPr="006B07B8">
        <w:rPr>
          <w:rFonts w:ascii="Times New Roman" w:hAnsi="Times New Roman" w:cs="Times New Roman"/>
          <w:b/>
          <w:color w:val="000000" w:themeColor="text1"/>
        </w:rPr>
        <w:t>Asrama</w:t>
      </w:r>
      <w:proofErr w:type="spellEnd"/>
      <w:r w:rsidRPr="006B07B8">
        <w:rPr>
          <w:rFonts w:ascii="Times New Roman" w:hAnsi="Times New Roman" w:cs="Times New Roman"/>
          <w:b/>
          <w:color w:val="000000" w:themeColor="text1"/>
        </w:rPr>
        <w:t xml:space="preserve"> Haji </w:t>
      </w:r>
    </w:p>
    <w:p w:rsidR="006B07B8" w:rsidRDefault="00AF1C68" w:rsidP="00E84411">
      <w:pPr>
        <w:spacing w:after="0" w:line="360" w:lineRule="auto"/>
        <w:jc w:val="center"/>
        <w:rPr>
          <w:rFonts w:ascii="Times New Roman" w:hAnsi="Times New Roman" w:cs="Times New Roman"/>
          <w:b/>
          <w:color w:val="000000" w:themeColor="text1"/>
        </w:rPr>
      </w:pPr>
      <w:r>
        <w:rPr>
          <w:noProof/>
        </w:rPr>
        <mc:AlternateContent>
          <mc:Choice Requires="wps">
            <w:drawing>
              <wp:anchor distT="0" distB="0" distL="114300" distR="114300" simplePos="0" relativeHeight="251659264" behindDoc="1" locked="0" layoutInCell="1" allowOverlap="1" wp14:anchorId="51FFB1AB" wp14:editId="594FCCCE">
                <wp:simplePos x="0" y="0"/>
                <wp:positionH relativeFrom="column">
                  <wp:posOffset>1762125</wp:posOffset>
                </wp:positionH>
                <wp:positionV relativeFrom="paragraph">
                  <wp:posOffset>280035</wp:posOffset>
                </wp:positionV>
                <wp:extent cx="2314575" cy="962025"/>
                <wp:effectExtent l="38100" t="38100" r="104775" b="104775"/>
                <wp:wrapTight wrapText="bothSides">
                  <wp:wrapPolygon edited="0">
                    <wp:start x="0" y="-855"/>
                    <wp:lineTo x="-356" y="-428"/>
                    <wp:lineTo x="-356" y="22242"/>
                    <wp:lineTo x="0" y="23525"/>
                    <wp:lineTo x="22044" y="23525"/>
                    <wp:lineTo x="22400" y="20531"/>
                    <wp:lineTo x="22400" y="6416"/>
                    <wp:lineTo x="22044" y="0"/>
                    <wp:lineTo x="22044" y="-855"/>
                    <wp:lineTo x="0" y="-855"/>
                  </wp:wrapPolygon>
                </wp:wrapTight>
                <wp:docPr id="1" name="Text Box 1"/>
                <wp:cNvGraphicFramePr/>
                <a:graphic xmlns:a="http://schemas.openxmlformats.org/drawingml/2006/main">
                  <a:graphicData uri="http://schemas.microsoft.com/office/word/2010/wordprocessingShape">
                    <wps:wsp>
                      <wps:cNvSpPr txBox="1"/>
                      <wps:spPr>
                        <a:xfrm>
                          <a:off x="0" y="0"/>
                          <a:ext cx="2314575" cy="962025"/>
                        </a:xfrm>
                        <a:prstGeom prst="rect">
                          <a:avLst/>
                        </a:prstGeom>
                        <a:solidFill>
                          <a:srgbClr val="00B050"/>
                        </a:solidFill>
                        <a:ln>
                          <a:noFill/>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AF1C68" w:rsidRDefault="00AF1C68" w:rsidP="00AF1C68">
                            <w:pPr>
                              <w:spacing w:after="0" w:line="240" w:lineRule="atLeast"/>
                              <w:jc w:val="center"/>
                              <w:rPr>
                                <w:rFonts w:ascii="Times New Roman" w:hAnsi="Times New Roman" w:cs="Times New Roman"/>
                                <w:b/>
                                <w:color w:val="000000" w:themeColor="text1"/>
                                <w:sz w:val="52"/>
                                <w:szCs w:val="52"/>
                              </w:rPr>
                            </w:pPr>
                            <w:proofErr w:type="spellStart"/>
                            <w:r>
                              <w:rPr>
                                <w:rFonts w:ascii="Times New Roman" w:hAnsi="Times New Roman" w:cs="Times New Roman"/>
                                <w:b/>
                                <w:color w:val="000000" w:themeColor="text1"/>
                                <w:sz w:val="52"/>
                                <w:szCs w:val="52"/>
                              </w:rPr>
                              <w:t>Korupsi</w:t>
                            </w:r>
                            <w:proofErr w:type="spellEnd"/>
                          </w:p>
                          <w:p w:rsidR="00AF1C68" w:rsidRPr="00AF1C68" w:rsidRDefault="00AF1C68" w:rsidP="00AF1C68">
                            <w:pPr>
                              <w:spacing w:after="0" w:line="240" w:lineRule="atLeast"/>
                              <w:jc w:val="center"/>
                              <w:rPr>
                                <w:rFonts w:ascii="Times New Roman" w:hAnsi="Times New Roman" w:cs="Times New Roman"/>
                                <w:b/>
                                <w:color w:val="000000" w:themeColor="text1"/>
                                <w:sz w:val="52"/>
                                <w:szCs w:val="52"/>
                              </w:rPr>
                            </w:pPr>
                            <w:proofErr w:type="spellStart"/>
                            <w:r w:rsidRPr="00AF1C68">
                              <w:rPr>
                                <w:rFonts w:ascii="Times New Roman" w:hAnsi="Times New Roman" w:cs="Times New Roman"/>
                                <w:b/>
                                <w:color w:val="000000" w:themeColor="text1"/>
                                <w:sz w:val="52"/>
                                <w:szCs w:val="52"/>
                              </w:rPr>
                              <w:t>Asrama</w:t>
                            </w:r>
                            <w:proofErr w:type="spellEnd"/>
                            <w:r w:rsidRPr="00AF1C68">
                              <w:rPr>
                                <w:rFonts w:ascii="Times New Roman" w:hAnsi="Times New Roman" w:cs="Times New Roman"/>
                                <w:b/>
                                <w:color w:val="000000" w:themeColor="text1"/>
                                <w:sz w:val="52"/>
                                <w:szCs w:val="52"/>
                              </w:rPr>
                              <w:t xml:space="preserve"> Haji </w:t>
                            </w:r>
                          </w:p>
                          <w:p w:rsidR="00AF1C68" w:rsidRPr="00AF1C68" w:rsidRDefault="00AF1C68" w:rsidP="00AF1C68">
                            <w:pPr>
                              <w:pStyle w:val="ListParagraph"/>
                              <w:spacing w:after="0" w:line="360" w:lineRule="auto"/>
                              <w:jc w:val="center"/>
                              <w:rPr>
                                <w:rFonts w:ascii="Times New Roman" w:hAnsi="Times New Roman" w:cs="Times New Roman"/>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FB1AB" id="_x0000_t202" coordsize="21600,21600" o:spt="202" path="m,l,21600r21600,l21600,xe">
                <v:stroke joinstyle="miter"/>
                <v:path gradientshapeok="t" o:connecttype="rect"/>
              </v:shapetype>
              <v:shape id="Text Box 1" o:spid="_x0000_s1026" type="#_x0000_t202" style="position:absolute;left:0;text-align:left;margin-left:138.75pt;margin-top:22.05pt;width:182.2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" fillcolor="#00b050" stroked="f" strokeweight="1pt">
                <v:shadow on="t" color="black" opacity="26214f" origin="-.5,-.5" offset=".74836mm,.74836mm"/>
                <v:textbox>
                  <w:txbxContent>
                    <w:p w:rsidR="00AF1C68" w:rsidRDefault="00AF1C68" w:rsidP="00AF1C68">
                      <w:pPr>
                        <w:spacing w:after="0" w:line="240" w:lineRule="atLeast"/>
                        <w:jc w:val="center"/>
                        <w:rPr>
                          <w:rFonts w:ascii="Times New Roman" w:hAnsi="Times New Roman" w:cs="Times New Roman"/>
                          <w:b/>
                          <w:color w:val="000000" w:themeColor="text1"/>
                          <w:sz w:val="52"/>
                          <w:szCs w:val="52"/>
                        </w:rPr>
                      </w:pPr>
                      <w:proofErr w:type="spellStart"/>
                      <w:r>
                        <w:rPr>
                          <w:rFonts w:ascii="Times New Roman" w:hAnsi="Times New Roman" w:cs="Times New Roman"/>
                          <w:b/>
                          <w:color w:val="000000" w:themeColor="text1"/>
                          <w:sz w:val="52"/>
                          <w:szCs w:val="52"/>
                        </w:rPr>
                        <w:t>Korupsi</w:t>
                      </w:r>
                      <w:proofErr w:type="spellEnd"/>
                    </w:p>
                    <w:p w:rsidR="00AF1C68" w:rsidRPr="00AF1C68" w:rsidRDefault="00AF1C68" w:rsidP="00AF1C68">
                      <w:pPr>
                        <w:spacing w:after="0" w:line="240" w:lineRule="atLeast"/>
                        <w:jc w:val="center"/>
                        <w:rPr>
                          <w:rFonts w:ascii="Times New Roman" w:hAnsi="Times New Roman" w:cs="Times New Roman"/>
                          <w:b/>
                          <w:color w:val="000000" w:themeColor="text1"/>
                          <w:sz w:val="52"/>
                          <w:szCs w:val="52"/>
                        </w:rPr>
                      </w:pPr>
                      <w:proofErr w:type="spellStart"/>
                      <w:r w:rsidRPr="00AF1C68">
                        <w:rPr>
                          <w:rFonts w:ascii="Times New Roman" w:hAnsi="Times New Roman" w:cs="Times New Roman"/>
                          <w:b/>
                          <w:color w:val="000000" w:themeColor="text1"/>
                          <w:sz w:val="52"/>
                          <w:szCs w:val="52"/>
                        </w:rPr>
                        <w:t>Asrama</w:t>
                      </w:r>
                      <w:proofErr w:type="spellEnd"/>
                      <w:r w:rsidRPr="00AF1C68">
                        <w:rPr>
                          <w:rFonts w:ascii="Times New Roman" w:hAnsi="Times New Roman" w:cs="Times New Roman"/>
                          <w:b/>
                          <w:color w:val="000000" w:themeColor="text1"/>
                          <w:sz w:val="52"/>
                          <w:szCs w:val="52"/>
                        </w:rPr>
                        <w:t xml:space="preserve"> Haji </w:t>
                      </w:r>
                    </w:p>
                    <w:p w:rsidR="00AF1C68" w:rsidRPr="00AF1C68" w:rsidRDefault="00AF1C68" w:rsidP="00AF1C68">
                      <w:pPr>
                        <w:pStyle w:val="ListParagraph"/>
                        <w:spacing w:after="0" w:line="360" w:lineRule="auto"/>
                        <w:jc w:val="center"/>
                        <w:rPr>
                          <w:rFonts w:ascii="Times New Roman" w:hAnsi="Times New Roman" w:cs="Times New Roman"/>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tight"/>
              </v:shape>
            </w:pict>
          </mc:Fallback>
        </mc:AlternateContent>
      </w:r>
    </w:p>
    <w:p w:rsidR="00AF1C68" w:rsidRDefault="00AF1C68" w:rsidP="00E84411">
      <w:pPr>
        <w:spacing w:after="0" w:line="360" w:lineRule="auto"/>
        <w:jc w:val="center"/>
        <w:rPr>
          <w:rFonts w:ascii="Times New Roman" w:hAnsi="Times New Roman" w:cs="Times New Roman"/>
          <w:noProof/>
          <w:color w:val="000000" w:themeColor="text1"/>
        </w:rPr>
      </w:pPr>
    </w:p>
    <w:p w:rsidR="00AF1C68" w:rsidRDefault="00AF1C68" w:rsidP="00E84411">
      <w:pPr>
        <w:spacing w:after="0" w:line="360" w:lineRule="auto"/>
        <w:jc w:val="center"/>
        <w:rPr>
          <w:rFonts w:ascii="Times New Roman" w:hAnsi="Times New Roman" w:cs="Times New Roman"/>
          <w:noProof/>
          <w:color w:val="000000" w:themeColor="text1"/>
        </w:rPr>
      </w:pPr>
    </w:p>
    <w:p w:rsidR="00AF1C68" w:rsidRDefault="00AF1C68" w:rsidP="00E84411">
      <w:pPr>
        <w:spacing w:after="0" w:line="360" w:lineRule="auto"/>
        <w:jc w:val="center"/>
        <w:rPr>
          <w:rFonts w:ascii="Times New Roman" w:hAnsi="Times New Roman" w:cs="Times New Roman"/>
          <w:noProof/>
          <w:color w:val="000000" w:themeColor="text1"/>
        </w:rPr>
      </w:pPr>
    </w:p>
    <w:p w:rsidR="00AF1C68" w:rsidRDefault="00AF1C68" w:rsidP="00E84411">
      <w:pPr>
        <w:spacing w:after="0" w:line="360" w:lineRule="auto"/>
        <w:jc w:val="center"/>
        <w:rPr>
          <w:rFonts w:ascii="Times New Roman" w:hAnsi="Times New Roman" w:cs="Times New Roman"/>
          <w:noProof/>
          <w:color w:val="000000" w:themeColor="text1"/>
        </w:rPr>
      </w:pPr>
    </w:p>
    <w:p w:rsidR="00AF1C68" w:rsidRDefault="00AF1C68" w:rsidP="00E84411">
      <w:pPr>
        <w:spacing w:after="0" w:line="360" w:lineRule="auto"/>
        <w:jc w:val="center"/>
        <w:rPr>
          <w:rFonts w:ascii="Times New Roman" w:hAnsi="Times New Roman" w:cs="Times New Roman"/>
          <w:noProof/>
          <w:color w:val="000000" w:themeColor="text1"/>
        </w:rPr>
      </w:pPr>
    </w:p>
    <w:p w:rsidR="00D364C7" w:rsidRPr="00AF1C68" w:rsidRDefault="00AF1C68" w:rsidP="00E84411">
      <w:pPr>
        <w:spacing w:after="0" w:line="360" w:lineRule="auto"/>
        <w:jc w:val="center"/>
        <w:rPr>
          <w:rFonts w:ascii="Times New Roman" w:hAnsi="Times New Roman" w:cs="Times New Roman"/>
          <w:i/>
          <w:noProof/>
          <w:color w:val="000000" w:themeColor="text1"/>
        </w:rPr>
      </w:pPr>
      <w:r w:rsidRPr="00AF1C68">
        <w:rPr>
          <w:rFonts w:ascii="Times New Roman" w:hAnsi="Times New Roman" w:cs="Times New Roman"/>
          <w:i/>
          <w:noProof/>
          <w:color w:val="000000" w:themeColor="text1"/>
        </w:rPr>
        <w:t>Ilustrasi</w:t>
      </w:r>
    </w:p>
    <w:p w:rsidR="00DA54F4" w:rsidRDefault="00DA54F4" w:rsidP="00E84411">
      <w:pPr>
        <w:spacing w:after="0" w:line="360" w:lineRule="auto"/>
        <w:jc w:val="both"/>
        <w:rPr>
          <w:rFonts w:ascii="Times New Roman" w:hAnsi="Times New Roman" w:cs="Times New Roman"/>
          <w:noProof/>
          <w:color w:val="000000" w:themeColor="text1"/>
        </w:rPr>
      </w:pPr>
    </w:p>
    <w:p w:rsidR="006B07B8" w:rsidRPr="006B07B8" w:rsidRDefault="006B07B8" w:rsidP="006B07B8">
      <w:pPr>
        <w:spacing w:after="0" w:line="360" w:lineRule="auto"/>
        <w:jc w:val="both"/>
        <w:rPr>
          <w:rFonts w:ascii="Times New Roman" w:hAnsi="Times New Roman" w:cs="Times New Roman"/>
          <w:noProof/>
          <w:color w:val="000000" w:themeColor="text1"/>
        </w:rPr>
      </w:pPr>
      <w:r w:rsidRPr="006B07B8">
        <w:rPr>
          <w:rFonts w:ascii="Times New Roman" w:hAnsi="Times New Roman" w:cs="Times New Roman"/>
          <w:noProof/>
          <w:color w:val="000000" w:themeColor="text1"/>
        </w:rPr>
        <w:t>Mataram (Inside Lombok) – Penyidik Pidana Khusus Kejaksaan Tinggi Nusa Tenggara Barat melimpahkan berkas dugaan korupsi dana Penerimaan Negara Bukan Pajak (PNBP) sewa gedung UPT Asrama Haji Embarkasi Lombok periode tahun 2017-2019.</w:t>
      </w:r>
      <w:r w:rsidR="00F161D0">
        <w:rPr>
          <w:rFonts w:ascii="Times New Roman" w:hAnsi="Times New Roman" w:cs="Times New Roman"/>
          <w:noProof/>
          <w:color w:val="000000" w:themeColor="text1"/>
        </w:rPr>
        <w:t xml:space="preserve"> </w:t>
      </w:r>
      <w:r w:rsidRPr="006B07B8">
        <w:rPr>
          <w:rFonts w:ascii="Times New Roman" w:hAnsi="Times New Roman" w:cs="Times New Roman"/>
          <w:noProof/>
          <w:color w:val="000000" w:themeColor="text1"/>
        </w:rPr>
        <w:t>“Berkasnya baru tahap satu (pelimpahan berkas ke jaksa peneliti) Senin (16/11) kemarin,” kata Juru Bicara Kejati NTB Dedi Irawan di Mataram, Kamis.</w:t>
      </w:r>
    </w:p>
    <w:p w:rsidR="006B07B8" w:rsidRPr="006B07B8" w:rsidRDefault="006B07B8" w:rsidP="006B07B8">
      <w:pPr>
        <w:spacing w:after="0" w:line="360" w:lineRule="auto"/>
        <w:jc w:val="both"/>
        <w:rPr>
          <w:rFonts w:ascii="Times New Roman" w:hAnsi="Times New Roman" w:cs="Times New Roman"/>
          <w:noProof/>
          <w:color w:val="000000" w:themeColor="text1"/>
        </w:rPr>
      </w:pPr>
      <w:r w:rsidRPr="006B07B8">
        <w:rPr>
          <w:rFonts w:ascii="Times New Roman" w:hAnsi="Times New Roman" w:cs="Times New Roman"/>
          <w:noProof/>
          <w:color w:val="000000" w:themeColor="text1"/>
        </w:rPr>
        <w:t>Karenanya, Dedi mengatakan penyidik menunggu hasil penelitian jaksa. Apabila ada petunjuk tambahan, pihaknya akan melakukan pemenuhan.</w:t>
      </w:r>
      <w:r w:rsidR="00F161D0">
        <w:rPr>
          <w:rFonts w:ascii="Times New Roman" w:hAnsi="Times New Roman" w:cs="Times New Roman"/>
          <w:noProof/>
          <w:color w:val="000000" w:themeColor="text1"/>
        </w:rPr>
        <w:t xml:space="preserve"> </w:t>
      </w:r>
      <w:r w:rsidRPr="006B07B8">
        <w:rPr>
          <w:rFonts w:ascii="Times New Roman" w:hAnsi="Times New Roman" w:cs="Times New Roman"/>
          <w:noProof/>
          <w:color w:val="000000" w:themeColor="text1"/>
        </w:rPr>
        <w:t>Dalam kasus ini, penyidik menetapkan pejabat UPT Asrama Haji Embarkasi Lombok yang berperan sebagai kepala dan bendahara, berinisial AF dan IJK, sebagai tersangka.</w:t>
      </w:r>
      <w:r w:rsidR="00F161D0">
        <w:rPr>
          <w:rFonts w:ascii="Times New Roman" w:hAnsi="Times New Roman" w:cs="Times New Roman"/>
          <w:noProof/>
          <w:color w:val="000000" w:themeColor="text1"/>
        </w:rPr>
        <w:t xml:space="preserve"> </w:t>
      </w:r>
      <w:r w:rsidRPr="006B07B8">
        <w:rPr>
          <w:rFonts w:ascii="Times New Roman" w:hAnsi="Times New Roman" w:cs="Times New Roman"/>
          <w:noProof/>
          <w:color w:val="000000" w:themeColor="text1"/>
        </w:rPr>
        <w:t>Keduanya diduga bersekongkol menggunakan dana yang seharusnya disetorkan ke negara untuk kepentingan pribadi.</w:t>
      </w:r>
    </w:p>
    <w:p w:rsidR="006B07B8" w:rsidRPr="006B07B8" w:rsidRDefault="006B07B8" w:rsidP="006B07B8">
      <w:pPr>
        <w:spacing w:after="0" w:line="360" w:lineRule="auto"/>
        <w:jc w:val="both"/>
        <w:rPr>
          <w:rFonts w:ascii="Times New Roman" w:hAnsi="Times New Roman" w:cs="Times New Roman"/>
          <w:noProof/>
          <w:color w:val="000000" w:themeColor="text1"/>
        </w:rPr>
      </w:pPr>
      <w:r w:rsidRPr="006B07B8">
        <w:rPr>
          <w:rFonts w:ascii="Times New Roman" w:hAnsi="Times New Roman" w:cs="Times New Roman"/>
          <w:noProof/>
          <w:color w:val="000000" w:themeColor="text1"/>
        </w:rPr>
        <w:t>Akibat perbuatannya, muncul kerugian negara mencapai Rp400 juta. Penyidik</w:t>
      </w:r>
      <w:r w:rsidR="00F161D0">
        <w:rPr>
          <w:rStyle w:val="EndnoteReference"/>
          <w:rFonts w:ascii="Times New Roman" w:hAnsi="Times New Roman" w:cs="Times New Roman"/>
          <w:noProof/>
          <w:color w:val="000000" w:themeColor="text1"/>
        </w:rPr>
        <w:endnoteReference w:id="1"/>
      </w:r>
      <w:r w:rsidRPr="006B07B8">
        <w:rPr>
          <w:rFonts w:ascii="Times New Roman" w:hAnsi="Times New Roman" w:cs="Times New Roman"/>
          <w:noProof/>
          <w:color w:val="000000" w:themeColor="text1"/>
        </w:rPr>
        <w:t xml:space="preserve"> menetapkan nominal tersebut sebagai kerugian negara berdasarkan hasil audit Inspektorat NTB.</w:t>
      </w:r>
      <w:r w:rsidR="00F161D0">
        <w:rPr>
          <w:rFonts w:ascii="Times New Roman" w:hAnsi="Times New Roman" w:cs="Times New Roman"/>
          <w:noProof/>
          <w:color w:val="000000" w:themeColor="text1"/>
        </w:rPr>
        <w:t xml:space="preserve"> </w:t>
      </w:r>
      <w:r w:rsidRPr="006B07B8">
        <w:rPr>
          <w:rFonts w:ascii="Times New Roman" w:hAnsi="Times New Roman" w:cs="Times New Roman"/>
          <w:noProof/>
          <w:color w:val="000000" w:themeColor="text1"/>
        </w:rPr>
        <w:t>Karena itu, AF dan IJK dalam berkasnya ditetapkan sebagai tersangka</w:t>
      </w:r>
      <w:r w:rsidR="00F161D0">
        <w:rPr>
          <w:rStyle w:val="EndnoteReference"/>
          <w:rFonts w:ascii="Times New Roman" w:hAnsi="Times New Roman" w:cs="Times New Roman"/>
          <w:noProof/>
          <w:color w:val="000000" w:themeColor="text1"/>
        </w:rPr>
        <w:endnoteReference w:id="2"/>
      </w:r>
      <w:r w:rsidRPr="006B07B8">
        <w:rPr>
          <w:rFonts w:ascii="Times New Roman" w:hAnsi="Times New Roman" w:cs="Times New Roman"/>
          <w:noProof/>
          <w:color w:val="000000" w:themeColor="text1"/>
        </w:rPr>
        <w:t xml:space="preserve"> dengan ancaman pidana Pasal 2 dan Pasal 3 Undang-Undang RI Nomor 20/2001 tentang perubahan atas Undang-Undang RI Nomor 31/1999 tentang Pemberantasan Tindak Pidana Korupsi.</w:t>
      </w:r>
    </w:p>
    <w:p w:rsidR="006B07B8" w:rsidRPr="006B07B8" w:rsidRDefault="006B07B8" w:rsidP="006B07B8">
      <w:pPr>
        <w:spacing w:after="0" w:line="360" w:lineRule="auto"/>
        <w:jc w:val="both"/>
        <w:rPr>
          <w:rFonts w:ascii="Times New Roman" w:hAnsi="Times New Roman" w:cs="Times New Roman"/>
          <w:noProof/>
          <w:color w:val="000000" w:themeColor="text1"/>
        </w:rPr>
      </w:pPr>
      <w:r w:rsidRPr="006B07B8">
        <w:rPr>
          <w:rFonts w:ascii="Times New Roman" w:hAnsi="Times New Roman" w:cs="Times New Roman"/>
          <w:noProof/>
          <w:color w:val="000000" w:themeColor="text1"/>
        </w:rPr>
        <w:t>Dalam locus yang sama, penyelidikan dugaan korupsi dana hibah yang diterima UPT Asrama Haji Embarkasi Lombok untuk rehabilitasi gedung dari Badan Pengelola Keuangan Haji (BPKH), dikatakan Gunawan masih menunggu hasil audit</w:t>
      </w:r>
      <w:r w:rsidR="00F161D0">
        <w:rPr>
          <w:rStyle w:val="EndnoteReference"/>
          <w:rFonts w:ascii="Times New Roman" w:hAnsi="Times New Roman" w:cs="Times New Roman"/>
          <w:noProof/>
          <w:color w:val="000000" w:themeColor="text1"/>
        </w:rPr>
        <w:endnoteReference w:id="3"/>
      </w:r>
      <w:r w:rsidRPr="006B07B8">
        <w:rPr>
          <w:rFonts w:ascii="Times New Roman" w:hAnsi="Times New Roman" w:cs="Times New Roman"/>
          <w:noProof/>
          <w:color w:val="000000" w:themeColor="text1"/>
        </w:rPr>
        <w:t>.</w:t>
      </w:r>
      <w:r w:rsidR="00F161D0">
        <w:rPr>
          <w:rFonts w:ascii="Times New Roman" w:hAnsi="Times New Roman" w:cs="Times New Roman"/>
          <w:noProof/>
          <w:color w:val="000000" w:themeColor="text1"/>
        </w:rPr>
        <w:t xml:space="preserve"> </w:t>
      </w:r>
      <w:r w:rsidRPr="006B07B8">
        <w:rPr>
          <w:rFonts w:ascii="Times New Roman" w:hAnsi="Times New Roman" w:cs="Times New Roman"/>
          <w:noProof/>
          <w:color w:val="000000" w:themeColor="text1"/>
        </w:rPr>
        <w:t>“Audit-nya di Jakarta, itu yang masih kita tunggu,” ucapnya.</w:t>
      </w:r>
    </w:p>
    <w:p w:rsidR="006B07B8" w:rsidRPr="006B07B8" w:rsidRDefault="006B07B8" w:rsidP="006B07B8">
      <w:pPr>
        <w:spacing w:after="0" w:line="360" w:lineRule="auto"/>
        <w:jc w:val="both"/>
        <w:rPr>
          <w:rFonts w:ascii="Times New Roman" w:hAnsi="Times New Roman" w:cs="Times New Roman"/>
          <w:noProof/>
          <w:color w:val="000000" w:themeColor="text1"/>
        </w:rPr>
      </w:pPr>
      <w:r w:rsidRPr="006B07B8">
        <w:rPr>
          <w:rFonts w:ascii="Times New Roman" w:hAnsi="Times New Roman" w:cs="Times New Roman"/>
          <w:noProof/>
          <w:color w:val="000000" w:themeColor="text1"/>
        </w:rPr>
        <w:t>Hasil audit tersebut, jelasnya, berkaitan dengan kerugian negara yang muncul dari temuan BPKH. Nominal kerugiannnya cukup besar, mencapai Rp1,1 miliar. Temuannya didapatkan dari kelebihan pembayaran pekerjaan.</w:t>
      </w:r>
    </w:p>
    <w:p w:rsidR="0093337D" w:rsidRDefault="006B07B8" w:rsidP="006B07B8">
      <w:pPr>
        <w:spacing w:after="0" w:line="360" w:lineRule="auto"/>
        <w:jc w:val="both"/>
        <w:rPr>
          <w:rFonts w:ascii="Times New Roman" w:hAnsi="Times New Roman" w:cs="Times New Roman"/>
          <w:color w:val="000000" w:themeColor="text1"/>
        </w:rPr>
      </w:pPr>
      <w:r w:rsidRPr="006B07B8">
        <w:rPr>
          <w:rFonts w:ascii="Times New Roman" w:hAnsi="Times New Roman" w:cs="Times New Roman"/>
          <w:noProof/>
          <w:color w:val="000000" w:themeColor="text1"/>
        </w:rPr>
        <w:t>Adapun pekerjaan yang kelebihan pembayaran itu muncul dalam item renovasi dan pemeliharaan gedung, seperti pembangunan hotel senilai Rp373 juta, Gedung Mina Rp235 juta, Gedung Sofha Rp242 juta, Gedung Arofah Rp290 juta, dan Gedung PIH Rp28 juta. (Ant)</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6E2805" w:rsidRDefault="006E2805" w:rsidP="0093337D">
      <w:pPr>
        <w:spacing w:after="0" w:line="360" w:lineRule="auto"/>
        <w:jc w:val="both"/>
        <w:rPr>
          <w:rFonts w:ascii="Times New Roman" w:hAnsi="Times New Roman" w:cs="Times New Roman"/>
          <w:color w:val="000000" w:themeColor="text1"/>
        </w:rPr>
      </w:pPr>
    </w:p>
    <w:p w:rsidR="006E2805" w:rsidRDefault="006E2805" w:rsidP="0093337D">
      <w:pPr>
        <w:spacing w:after="0" w:line="360" w:lineRule="auto"/>
        <w:jc w:val="both"/>
        <w:rPr>
          <w:rFonts w:ascii="Times New Roman" w:hAnsi="Times New Roman" w:cs="Times New Roman"/>
          <w:color w:val="000000" w:themeColor="text1"/>
        </w:rPr>
      </w:pPr>
    </w:p>
    <w:p w:rsidR="00E84411" w:rsidRDefault="004373DC" w:rsidP="00E84411">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lastRenderedPageBreak/>
        <w:t>Catatan</w:t>
      </w:r>
      <w:proofErr w:type="spellEnd"/>
    </w:p>
    <w:p w:rsidR="00CF5A4B" w:rsidRPr="00736F15" w:rsidRDefault="00736F15" w:rsidP="00E84411">
      <w:pPr>
        <w:spacing w:after="0" w:line="360" w:lineRule="auto"/>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1 </w:t>
      </w:r>
      <w:proofErr w:type="spellStart"/>
      <w:r>
        <w:rPr>
          <w:rFonts w:ascii="Times New Roman" w:hAnsi="Times New Roman" w:cs="Times New Roman"/>
        </w:rPr>
        <w:t>butir</w:t>
      </w:r>
      <w:proofErr w:type="spellEnd"/>
      <w:r>
        <w:rPr>
          <w:rFonts w:ascii="Times New Roman" w:hAnsi="Times New Roman" w:cs="Times New Roman"/>
        </w:rPr>
        <w:t xml:space="preserve"> 22 UU </w:t>
      </w:r>
      <w:proofErr w:type="spellStart"/>
      <w:r>
        <w:rPr>
          <w:rFonts w:ascii="Times New Roman" w:hAnsi="Times New Roman" w:cs="Times New Roman"/>
        </w:rPr>
        <w:t>Nomor</w:t>
      </w:r>
      <w:proofErr w:type="spellEnd"/>
      <w:r>
        <w:rPr>
          <w:rFonts w:ascii="Times New Roman" w:hAnsi="Times New Roman" w:cs="Times New Roman"/>
        </w:rPr>
        <w:t xml:space="preserve"> 1 </w:t>
      </w:r>
      <w:proofErr w:type="spellStart"/>
      <w:r>
        <w:rPr>
          <w:rFonts w:ascii="Times New Roman" w:hAnsi="Times New Roman" w:cs="Times New Roman"/>
        </w:rPr>
        <w:t>Tahun</w:t>
      </w:r>
      <w:proofErr w:type="spellEnd"/>
      <w:r>
        <w:rPr>
          <w:rFonts w:ascii="Times New Roman" w:hAnsi="Times New Roman" w:cs="Times New Roman"/>
        </w:rPr>
        <w:t xml:space="preserve"> 2004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Perbendahraaan</w:t>
      </w:r>
      <w:proofErr w:type="spellEnd"/>
      <w:r>
        <w:rPr>
          <w:rFonts w:ascii="Times New Roman" w:hAnsi="Times New Roman" w:cs="Times New Roman"/>
        </w:rPr>
        <w:t xml:space="preserve"> Negara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r w:rsidRPr="00736F15">
        <w:rPr>
          <w:rFonts w:ascii="Times New Roman" w:hAnsi="Times New Roman" w:cs="Times New Roman"/>
        </w:rPr>
        <w:t xml:space="preserve"> "</w:t>
      </w:r>
      <w:proofErr w:type="spellStart"/>
      <w:r w:rsidRPr="00736F15">
        <w:rPr>
          <w:rFonts w:ascii="Times New Roman" w:hAnsi="Times New Roman" w:cs="Times New Roman"/>
        </w:rPr>
        <w:t>Kerugian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negara</w:t>
      </w:r>
      <w:proofErr w:type="spellEnd"/>
      <w:r w:rsidRPr="00736F15">
        <w:rPr>
          <w:rFonts w:ascii="Times New Roman" w:hAnsi="Times New Roman" w:cs="Times New Roman"/>
        </w:rPr>
        <w:t>/</w:t>
      </w:r>
      <w:proofErr w:type="spellStart"/>
      <w:r w:rsidRPr="00736F15">
        <w:rPr>
          <w:rFonts w:ascii="Times New Roman" w:hAnsi="Times New Roman" w:cs="Times New Roman"/>
        </w:rPr>
        <w:t>daerah</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adalah</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kekurangan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uang</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surat</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berharga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barang</w:t>
      </w:r>
      <w:proofErr w:type="spellEnd"/>
      <w:r w:rsidRPr="00736F15">
        <w:rPr>
          <w:rFonts w:ascii="Times New Roman" w:hAnsi="Times New Roman" w:cs="Times New Roman"/>
        </w:rPr>
        <w:t xml:space="preserve"> yang </w:t>
      </w:r>
      <w:proofErr w:type="spellStart"/>
      <w:r w:rsidRPr="00736F15">
        <w:rPr>
          <w:rFonts w:ascii="Times New Roman" w:hAnsi="Times New Roman" w:cs="Times New Roman"/>
        </w:rPr>
        <w:t>nyata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pasti</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jumlahnya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sebagai</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akibat</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perbuatan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melawan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hukum</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baik</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sengaja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maupun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lalai</w:t>
      </w:r>
      <w:proofErr w:type="spellEnd"/>
      <w:r w:rsidRPr="00736F15">
        <w:rPr>
          <w:rFonts w:ascii="Times New Roman" w:hAnsi="Times New Roman" w:cs="Times New Roman"/>
        </w:rPr>
        <w:t>“</w:t>
      </w:r>
      <w:r>
        <w:rPr>
          <w:rStyle w:val="FootnoteReference"/>
          <w:rFonts w:ascii="Times New Roman" w:hAnsi="Times New Roman" w:cs="Times New Roman"/>
        </w:rPr>
        <w:footnoteReference w:id="1"/>
      </w:r>
    </w:p>
    <w:p w:rsidR="00CF5A4B" w:rsidRDefault="00736F15" w:rsidP="00E84411">
      <w:pPr>
        <w:spacing w:after="0" w:line="360" w:lineRule="auto"/>
        <w:jc w:val="both"/>
        <w:rPr>
          <w:rFonts w:ascii="Times New Roman" w:hAnsi="Times New Roman" w:cs="Times New Roman"/>
        </w:rPr>
      </w:pPr>
      <w:bookmarkStart w:id="0" w:name="_GoBack"/>
      <w:proofErr w:type="spellStart"/>
      <w:r w:rsidRPr="00736F15">
        <w:rPr>
          <w:rFonts w:ascii="Times New Roman" w:hAnsi="Times New Roman" w:cs="Times New Roman"/>
        </w:rPr>
        <w:t>Dalam</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perkara</w:t>
      </w:r>
      <w:proofErr w:type="spellEnd"/>
      <w:r w:rsidRPr="00736F15">
        <w:rPr>
          <w:rFonts w:ascii="Times New Roman" w:hAnsi="Times New Roman" w:cs="Times New Roman"/>
        </w:rPr>
        <w:t xml:space="preserve"> TPK </w:t>
      </w:r>
      <w:proofErr w:type="spellStart"/>
      <w:r w:rsidRPr="00736F15">
        <w:rPr>
          <w:rFonts w:ascii="Times New Roman" w:hAnsi="Times New Roman" w:cs="Times New Roman"/>
        </w:rPr>
        <w:t>Penuntut</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Umum</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tidak</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menggunakan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pengertian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Kerugian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Keuangan</w:t>
      </w:r>
      <w:proofErr w:type="spellEnd"/>
      <w:r w:rsidRPr="00736F15">
        <w:rPr>
          <w:rFonts w:ascii="Times New Roman" w:hAnsi="Times New Roman" w:cs="Times New Roman"/>
        </w:rPr>
        <w:t xml:space="preserve"> Negara </w:t>
      </w:r>
      <w:proofErr w:type="spellStart"/>
      <w:r w:rsidRPr="00736F15">
        <w:rPr>
          <w:rFonts w:ascii="Times New Roman" w:hAnsi="Times New Roman" w:cs="Times New Roman"/>
        </w:rPr>
        <w:t>sebagaimana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dimaksud</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dalam</w:t>
      </w:r>
      <w:proofErr w:type="spellEnd"/>
      <w:r w:rsidRPr="00736F15">
        <w:rPr>
          <w:rFonts w:ascii="Times New Roman" w:hAnsi="Times New Roman" w:cs="Times New Roman"/>
        </w:rPr>
        <w:t xml:space="preserve"> UU </w:t>
      </w:r>
      <w:proofErr w:type="spellStart"/>
      <w:r w:rsidRPr="00736F15">
        <w:rPr>
          <w:rFonts w:ascii="Times New Roman" w:hAnsi="Times New Roman" w:cs="Times New Roman"/>
        </w:rPr>
        <w:t>Perbendaharaan</w:t>
      </w:r>
      <w:proofErr w:type="spellEnd"/>
      <w:r w:rsidRPr="00736F15">
        <w:rPr>
          <w:rFonts w:ascii="Times New Roman" w:hAnsi="Times New Roman" w:cs="Times New Roman"/>
        </w:rPr>
        <w:t xml:space="preserve"> Negara </w:t>
      </w:r>
      <w:proofErr w:type="spellStart"/>
      <w:r w:rsidRPr="00736F15">
        <w:rPr>
          <w:rFonts w:ascii="Times New Roman" w:hAnsi="Times New Roman" w:cs="Times New Roman"/>
        </w:rPr>
        <w:t>tersebut</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karena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akan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menimbulkan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implikasi</w:t>
      </w:r>
      <w:proofErr w:type="spellEnd"/>
      <w:r w:rsidRPr="00736F15">
        <w:rPr>
          <w:rFonts w:ascii="Times New Roman" w:hAnsi="Times New Roman" w:cs="Times New Roman"/>
        </w:rPr>
        <w:t xml:space="preserve"> yang </w:t>
      </w:r>
      <w:proofErr w:type="spellStart"/>
      <w:r w:rsidRPr="00736F15">
        <w:rPr>
          <w:rFonts w:ascii="Times New Roman" w:hAnsi="Times New Roman" w:cs="Times New Roman"/>
        </w:rPr>
        <w:t>berbeda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sebab</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dalam</w:t>
      </w:r>
      <w:proofErr w:type="spellEnd"/>
      <w:r w:rsidRPr="00736F15">
        <w:rPr>
          <w:rFonts w:ascii="Times New Roman" w:hAnsi="Times New Roman" w:cs="Times New Roman"/>
        </w:rPr>
        <w:t xml:space="preserve"> TPK </w:t>
      </w:r>
      <w:proofErr w:type="spellStart"/>
      <w:r w:rsidRPr="00736F15">
        <w:rPr>
          <w:rFonts w:ascii="Times New Roman" w:hAnsi="Times New Roman" w:cs="Times New Roman"/>
        </w:rPr>
        <w:t>tidak</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ada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perbuatan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tersebut</w:t>
      </w:r>
      <w:proofErr w:type="spellEnd"/>
      <w:r w:rsidRPr="00736F15">
        <w:rPr>
          <w:rFonts w:ascii="Times New Roman" w:hAnsi="Times New Roman" w:cs="Times New Roman"/>
        </w:rPr>
        <w:t xml:space="preserve"> yang </w:t>
      </w:r>
      <w:proofErr w:type="spellStart"/>
      <w:r w:rsidRPr="00736F15">
        <w:rPr>
          <w:rFonts w:ascii="Times New Roman" w:hAnsi="Times New Roman" w:cs="Times New Roman"/>
        </w:rPr>
        <w:t>dilakukan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dengan</w:t>
      </w:r>
      <w:proofErr w:type="spellEnd"/>
      <w:r w:rsidRPr="00736F15">
        <w:rPr>
          <w:rFonts w:ascii="Times New Roman" w:hAnsi="Times New Roman" w:cs="Times New Roman"/>
        </w:rPr>
        <w:t xml:space="preserve"> culpa/</w:t>
      </w:r>
      <w:proofErr w:type="spellStart"/>
      <w:r w:rsidRPr="00736F15">
        <w:rPr>
          <w:rFonts w:ascii="Times New Roman" w:hAnsi="Times New Roman" w:cs="Times New Roman"/>
        </w:rPr>
        <w:t>lalai</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melainkan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dengan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sengaja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Selain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dari</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itu</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subyek</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hukum</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dari</w:t>
      </w:r>
      <w:proofErr w:type="spellEnd"/>
      <w:r w:rsidRPr="00736F15">
        <w:rPr>
          <w:rFonts w:ascii="Times New Roman" w:hAnsi="Times New Roman" w:cs="Times New Roman"/>
        </w:rPr>
        <w:t xml:space="preserve"> UU </w:t>
      </w:r>
      <w:proofErr w:type="spellStart"/>
      <w:r w:rsidRPr="00736F15">
        <w:rPr>
          <w:rFonts w:ascii="Times New Roman" w:hAnsi="Times New Roman" w:cs="Times New Roman"/>
        </w:rPr>
        <w:t>perbendaharaan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negara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bukan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setiap</w:t>
      </w:r>
      <w:proofErr w:type="spellEnd"/>
      <w:r w:rsidRPr="00736F15">
        <w:rPr>
          <w:rFonts w:ascii="Times New Roman" w:hAnsi="Times New Roman" w:cs="Times New Roman"/>
        </w:rPr>
        <w:t xml:space="preserve"> orang </w:t>
      </w:r>
      <w:proofErr w:type="spellStart"/>
      <w:r w:rsidRPr="00736F15">
        <w:rPr>
          <w:rFonts w:ascii="Times New Roman" w:hAnsi="Times New Roman" w:cs="Times New Roman"/>
        </w:rPr>
        <w:t>melainkan</w:t>
      </w:r>
      <w:proofErr w:type="spellEnd"/>
      <w:r w:rsidRPr="00736F15">
        <w:rPr>
          <w:rFonts w:ascii="Times New Roman" w:hAnsi="Times New Roman" w:cs="Times New Roman"/>
        </w:rPr>
        <w:t xml:space="preserve"> orang yang </w:t>
      </w:r>
      <w:proofErr w:type="spellStart"/>
      <w:r w:rsidRPr="00736F15">
        <w:rPr>
          <w:rFonts w:ascii="Times New Roman" w:hAnsi="Times New Roman" w:cs="Times New Roman"/>
        </w:rPr>
        <w:t>berkualitas</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bendahara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atau</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pegawai</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negeri</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bukan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bendahara</w:t>
      </w:r>
      <w:proofErr w:type="spellEnd"/>
      <w:r>
        <w:rPr>
          <w:rFonts w:ascii="Times New Roman" w:hAnsi="Times New Roman" w:cs="Times New Roman"/>
        </w:rPr>
        <w:t>.</w:t>
      </w:r>
      <w:r>
        <w:rPr>
          <w:rStyle w:val="FootnoteReference"/>
          <w:rFonts w:ascii="Times New Roman" w:hAnsi="Times New Roman" w:cs="Times New Roman"/>
        </w:rPr>
        <w:footnoteReference w:id="2"/>
      </w:r>
    </w:p>
    <w:p w:rsidR="00736F15" w:rsidRDefault="00736F15" w:rsidP="00E84411">
      <w:pPr>
        <w:spacing w:after="0" w:line="360" w:lineRule="auto"/>
        <w:jc w:val="both"/>
        <w:rPr>
          <w:rFonts w:ascii="Times New Roman" w:hAnsi="Times New Roman" w:cs="Times New Roman"/>
        </w:rPr>
      </w:pPr>
      <w:proofErr w:type="spellStart"/>
      <w:r w:rsidRPr="00736F15">
        <w:rPr>
          <w:rFonts w:ascii="Times New Roman" w:hAnsi="Times New Roman" w:cs="Times New Roman"/>
        </w:rPr>
        <w:t>Dalam</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praktek</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peradilan</w:t>
      </w:r>
      <w:proofErr w:type="spellEnd"/>
      <w:r w:rsidRPr="00736F15">
        <w:rPr>
          <w:rFonts w:ascii="Times New Roman" w:hAnsi="Times New Roman" w:cs="Times New Roman"/>
        </w:rPr>
        <w:t xml:space="preserve"> TPK </w:t>
      </w:r>
      <w:proofErr w:type="spellStart"/>
      <w:r w:rsidRPr="00736F15">
        <w:rPr>
          <w:rFonts w:ascii="Times New Roman" w:hAnsi="Times New Roman" w:cs="Times New Roman"/>
        </w:rPr>
        <w:t>umumnya</w:t>
      </w:r>
      <w:proofErr w:type="spellEnd"/>
      <w:r w:rsidRPr="00736F15">
        <w:rPr>
          <w:rFonts w:ascii="Times New Roman" w:hAnsi="Times New Roman" w:cs="Times New Roman"/>
        </w:rPr>
        <w:t xml:space="preserve"> Hakim </w:t>
      </w:r>
      <w:proofErr w:type="spellStart"/>
      <w:r w:rsidRPr="00736F15">
        <w:rPr>
          <w:rFonts w:ascii="Times New Roman" w:hAnsi="Times New Roman" w:cs="Times New Roman"/>
        </w:rPr>
        <w:t>dalam</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pertimbangan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menjelaskan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ttg</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kerugian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keuangan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negara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adalah</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berkurangnya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kekayaan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negara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atau</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bertambahnya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kewajiban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negara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tanpa</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diimbangi</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prestasi</w:t>
      </w:r>
      <w:proofErr w:type="spellEnd"/>
      <w:r w:rsidRPr="00736F15">
        <w:rPr>
          <w:rFonts w:ascii="Times New Roman" w:hAnsi="Times New Roman" w:cs="Times New Roman"/>
        </w:rPr>
        <w:t xml:space="preserve">, yang </w:t>
      </w:r>
      <w:proofErr w:type="spellStart"/>
      <w:r w:rsidRPr="00736F15">
        <w:rPr>
          <w:rFonts w:ascii="Times New Roman" w:hAnsi="Times New Roman" w:cs="Times New Roman"/>
        </w:rPr>
        <w:t>disebabkan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oleh</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suatu</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perbuatan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melawan</w:t>
      </w:r>
      <w:proofErr w:type="spellEnd"/>
      <w:r w:rsidRPr="00736F15">
        <w:rPr>
          <w:rFonts w:ascii="Times New Roman" w:hAnsi="Times New Roman" w:cs="Times New Roman"/>
        </w:rPr>
        <w:t xml:space="preserve"> </w:t>
      </w:r>
      <w:proofErr w:type="spellStart"/>
      <w:r w:rsidRPr="00736F15">
        <w:rPr>
          <w:rFonts w:ascii="Times New Roman" w:hAnsi="Times New Roman" w:cs="Times New Roman"/>
        </w:rPr>
        <w:t>hukum</w:t>
      </w:r>
      <w:proofErr w:type="spellEnd"/>
      <w:r>
        <w:rPr>
          <w:rFonts w:ascii="Times New Roman" w:hAnsi="Times New Roman" w:cs="Times New Roman"/>
        </w:rPr>
        <w:t>.</w:t>
      </w:r>
      <w:r>
        <w:rPr>
          <w:rStyle w:val="FootnoteReference"/>
          <w:rFonts w:ascii="Times New Roman" w:hAnsi="Times New Roman" w:cs="Times New Roman"/>
        </w:rPr>
        <w:footnoteReference w:id="3"/>
      </w:r>
    </w:p>
    <w:bookmarkEnd w:id="0"/>
    <w:p w:rsidR="00736F15" w:rsidRDefault="006045D9" w:rsidP="00E84411">
      <w:pPr>
        <w:spacing w:after="0" w:line="360" w:lineRule="auto"/>
        <w:jc w:val="both"/>
        <w:rPr>
          <w:rFonts w:ascii="Times New Roman" w:hAnsi="Times New Roman" w:cs="Times New Roman"/>
        </w:rPr>
      </w:pPr>
      <w:proofErr w:type="gramStart"/>
      <w:r>
        <w:rPr>
          <w:rFonts w:ascii="Times New Roman" w:hAnsi="Times New Roman" w:cs="Times New Roman"/>
        </w:rPr>
        <w:t xml:space="preserve">Salah </w:t>
      </w:r>
      <w:proofErr w:type="spellStart"/>
      <w:r w:rsidR="00B04FB3">
        <w:rPr>
          <w:rFonts w:ascii="Times New Roman" w:hAnsi="Times New Roman" w:cs="Times New Roman"/>
        </w:rPr>
        <w:t>satu</w:t>
      </w:r>
      <w:proofErr w:type="spellEnd"/>
      <w:r w:rsidR="00B04FB3">
        <w:rPr>
          <w:rFonts w:ascii="Times New Roman" w:hAnsi="Times New Roman" w:cs="Times New Roman"/>
        </w:rPr>
        <w:t xml:space="preserve"> </w:t>
      </w:r>
      <w:proofErr w:type="spellStart"/>
      <w:r w:rsidR="00B04FB3">
        <w:rPr>
          <w:rFonts w:ascii="Times New Roman" w:hAnsi="Times New Roman" w:cs="Times New Roman"/>
        </w:rPr>
        <w:t>rumusan</w:t>
      </w:r>
      <w:proofErr w:type="spellEnd"/>
      <w:r w:rsidR="00736F15">
        <w:rPr>
          <w:rFonts w:ascii="Times New Roman" w:hAnsi="Times New Roman" w:cs="Times New Roman"/>
        </w:rPr>
        <w:t xml:space="preserve"> </w:t>
      </w:r>
      <w:proofErr w:type="spellStart"/>
      <w:r w:rsidR="00B04FB3">
        <w:rPr>
          <w:rFonts w:ascii="Times New Roman" w:hAnsi="Times New Roman" w:cs="Times New Roman"/>
        </w:rPr>
        <w:t>norma</w:t>
      </w:r>
      <w:proofErr w:type="spellEnd"/>
      <w:r w:rsidR="00B04FB3">
        <w:rPr>
          <w:rFonts w:ascii="Times New Roman" w:hAnsi="Times New Roman" w:cs="Times New Roman"/>
        </w:rPr>
        <w:t xml:space="preserve"> yang</w:t>
      </w:r>
      <w:r w:rsidR="00736F15">
        <w:rPr>
          <w:rFonts w:ascii="Times New Roman" w:hAnsi="Times New Roman" w:cs="Times New Roman"/>
        </w:rPr>
        <w:t xml:space="preserve"> TPK yang </w:t>
      </w:r>
      <w:proofErr w:type="spellStart"/>
      <w:r w:rsidR="00736F15">
        <w:rPr>
          <w:rFonts w:ascii="Times New Roman" w:hAnsi="Times New Roman" w:cs="Times New Roman"/>
        </w:rPr>
        <w:t>dirumuskan</w:t>
      </w:r>
      <w:proofErr w:type="spellEnd"/>
      <w:r w:rsidR="00736F15">
        <w:rPr>
          <w:rFonts w:ascii="Times New Roman" w:hAnsi="Times New Roman" w:cs="Times New Roman"/>
        </w:rPr>
        <w:t xml:space="preserve"> </w:t>
      </w:r>
      <w:proofErr w:type="spellStart"/>
      <w:r w:rsidR="00736F15">
        <w:rPr>
          <w:rFonts w:ascii="Times New Roman" w:hAnsi="Times New Roman" w:cs="Times New Roman"/>
        </w:rPr>
        <w:t>dalam</w:t>
      </w:r>
      <w:proofErr w:type="spellEnd"/>
      <w:r w:rsidR="00736F15">
        <w:rPr>
          <w:rFonts w:ascii="Times New Roman" w:hAnsi="Times New Roman" w:cs="Times New Roman"/>
        </w:rPr>
        <w:t xml:space="preserve"> UU </w:t>
      </w:r>
      <w:proofErr w:type="spellStart"/>
      <w:r w:rsidR="00736F15">
        <w:rPr>
          <w:rFonts w:ascii="Times New Roman" w:hAnsi="Times New Roman" w:cs="Times New Roman"/>
        </w:rPr>
        <w:t>Nomor</w:t>
      </w:r>
      <w:proofErr w:type="spellEnd"/>
      <w:r w:rsidR="00736F15">
        <w:rPr>
          <w:rFonts w:ascii="Times New Roman" w:hAnsi="Times New Roman" w:cs="Times New Roman"/>
        </w:rPr>
        <w:t xml:space="preserve"> 31 </w:t>
      </w:r>
      <w:proofErr w:type="spellStart"/>
      <w:r w:rsidR="00736F15">
        <w:rPr>
          <w:rFonts w:ascii="Times New Roman" w:hAnsi="Times New Roman" w:cs="Times New Roman"/>
        </w:rPr>
        <w:t>Tahun</w:t>
      </w:r>
      <w:proofErr w:type="spellEnd"/>
      <w:r w:rsidR="00736F15">
        <w:rPr>
          <w:rFonts w:ascii="Times New Roman" w:hAnsi="Times New Roman" w:cs="Times New Roman"/>
        </w:rPr>
        <w:t xml:space="preserve"> 1999 </w:t>
      </w:r>
      <w:proofErr w:type="spellStart"/>
      <w:r w:rsidR="00736F15">
        <w:rPr>
          <w:rFonts w:ascii="Times New Roman" w:hAnsi="Times New Roman" w:cs="Times New Roman"/>
        </w:rPr>
        <w:t>dan</w:t>
      </w:r>
      <w:proofErr w:type="spellEnd"/>
      <w:r w:rsidR="00736F15">
        <w:rPr>
          <w:rFonts w:ascii="Times New Roman" w:hAnsi="Times New Roman" w:cs="Times New Roman"/>
        </w:rPr>
        <w:t xml:space="preserve"> </w:t>
      </w:r>
      <w:proofErr w:type="spellStart"/>
      <w:r w:rsidR="00736F15">
        <w:rPr>
          <w:rFonts w:ascii="Times New Roman" w:hAnsi="Times New Roman" w:cs="Times New Roman"/>
        </w:rPr>
        <w:t>perubahannya</w:t>
      </w:r>
      <w:proofErr w:type="spellEnd"/>
      <w:r w:rsidR="00736F15">
        <w:rPr>
          <w:rFonts w:ascii="Times New Roman" w:hAnsi="Times New Roman" w:cs="Times New Roman"/>
        </w:rPr>
        <w:t xml:space="preserve"> </w:t>
      </w:r>
      <w:proofErr w:type="spellStart"/>
      <w:r w:rsidR="00736F15">
        <w:rPr>
          <w:rFonts w:ascii="Times New Roman" w:hAnsi="Times New Roman" w:cs="Times New Roman"/>
        </w:rPr>
        <w:t>tentang</w:t>
      </w:r>
      <w:proofErr w:type="spellEnd"/>
      <w:r w:rsidR="00736F15">
        <w:rPr>
          <w:rFonts w:ascii="Times New Roman" w:hAnsi="Times New Roman" w:cs="Times New Roman"/>
        </w:rPr>
        <w:t xml:space="preserve"> </w:t>
      </w:r>
      <w:proofErr w:type="spellStart"/>
      <w:r w:rsidR="00736F15">
        <w:rPr>
          <w:rFonts w:ascii="Times New Roman" w:hAnsi="Times New Roman" w:cs="Times New Roman"/>
        </w:rPr>
        <w:t>Tindak</w:t>
      </w:r>
      <w:proofErr w:type="spellEnd"/>
      <w:r w:rsidR="00736F15">
        <w:rPr>
          <w:rFonts w:ascii="Times New Roman" w:hAnsi="Times New Roman" w:cs="Times New Roman"/>
        </w:rPr>
        <w:t xml:space="preserve"> </w:t>
      </w:r>
      <w:proofErr w:type="spellStart"/>
      <w:r w:rsidR="00736F15">
        <w:rPr>
          <w:rFonts w:ascii="Times New Roman" w:hAnsi="Times New Roman" w:cs="Times New Roman"/>
        </w:rPr>
        <w:t>Pidana</w:t>
      </w:r>
      <w:proofErr w:type="spellEnd"/>
      <w:r w:rsidR="00736F15">
        <w:rPr>
          <w:rFonts w:ascii="Times New Roman" w:hAnsi="Times New Roman" w:cs="Times New Roman"/>
        </w:rPr>
        <w:t xml:space="preserve"> </w:t>
      </w:r>
      <w:proofErr w:type="spellStart"/>
      <w:r w:rsidR="00736F15">
        <w:rPr>
          <w:rFonts w:ascii="Times New Roman" w:hAnsi="Times New Roman" w:cs="Times New Roman"/>
        </w:rPr>
        <w:t>Korupsi</w:t>
      </w:r>
      <w:proofErr w:type="spellEnd"/>
      <w:r w:rsidR="00736F15">
        <w:rPr>
          <w:rFonts w:ascii="Times New Roman" w:hAnsi="Times New Roman" w:cs="Times New Roman"/>
        </w:rPr>
        <w:t xml:space="preserve">, </w:t>
      </w:r>
      <w:proofErr w:type="spellStart"/>
      <w:r w:rsidR="00736F15">
        <w:rPr>
          <w:rFonts w:ascii="Times New Roman" w:hAnsi="Times New Roman" w:cs="Times New Roman"/>
        </w:rPr>
        <w:t>pasal</w:t>
      </w:r>
      <w:proofErr w:type="spellEnd"/>
      <w:r w:rsidR="00736F15">
        <w:rPr>
          <w:rFonts w:ascii="Times New Roman" w:hAnsi="Times New Roman" w:cs="Times New Roman"/>
        </w:rPr>
        <w:t xml:space="preserve"> 2 </w:t>
      </w:r>
      <w:proofErr w:type="spellStart"/>
      <w:r w:rsidR="00736F15">
        <w:rPr>
          <w:rFonts w:ascii="Times New Roman" w:hAnsi="Times New Roman" w:cs="Times New Roman"/>
        </w:rPr>
        <w:t>menyatakan</w:t>
      </w:r>
      <w:proofErr w:type="spellEnd"/>
      <w:r w:rsidR="00736F15">
        <w:rPr>
          <w:rFonts w:ascii="Times New Roman" w:hAnsi="Times New Roman" w:cs="Times New Roman"/>
        </w:rPr>
        <w:t xml:space="preserve"> </w:t>
      </w:r>
      <w:proofErr w:type="spellStart"/>
      <w:r w:rsidR="00736F15">
        <w:rPr>
          <w:rFonts w:ascii="Times New Roman" w:hAnsi="Times New Roman" w:cs="Times New Roman"/>
        </w:rPr>
        <w:t>bahwa</w:t>
      </w:r>
      <w:proofErr w:type="spellEnd"/>
      <w:r w:rsidR="00736F15">
        <w:rPr>
          <w:rFonts w:ascii="Times New Roman" w:hAnsi="Times New Roman" w:cs="Times New Roman"/>
        </w:rPr>
        <w:t xml:space="preserve"> “</w:t>
      </w:r>
      <w:proofErr w:type="spellStart"/>
      <w:r w:rsidR="00736F15" w:rsidRPr="00736F15">
        <w:rPr>
          <w:rFonts w:ascii="Times New Roman" w:hAnsi="Times New Roman" w:cs="Times New Roman"/>
        </w:rPr>
        <w:t>Setiap</w:t>
      </w:r>
      <w:proofErr w:type="spellEnd"/>
      <w:r w:rsidR="00736F15" w:rsidRPr="00736F15">
        <w:rPr>
          <w:rFonts w:ascii="Times New Roman" w:hAnsi="Times New Roman" w:cs="Times New Roman"/>
        </w:rPr>
        <w:t xml:space="preserve"> orang yang </w:t>
      </w:r>
      <w:proofErr w:type="spellStart"/>
      <w:r w:rsidR="00736F15" w:rsidRPr="00736F15">
        <w:rPr>
          <w:rFonts w:ascii="Times New Roman" w:hAnsi="Times New Roman" w:cs="Times New Roman"/>
        </w:rPr>
        <w:t>secara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melawan</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hukum</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melakukan</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perbuatan</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memperkaya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diri</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sendiri</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atau</w:t>
      </w:r>
      <w:proofErr w:type="spellEnd"/>
      <w:r w:rsidR="00736F15" w:rsidRPr="00736F15">
        <w:rPr>
          <w:rFonts w:ascii="Times New Roman" w:hAnsi="Times New Roman" w:cs="Times New Roman"/>
        </w:rPr>
        <w:t xml:space="preserve"> orang lain </w:t>
      </w:r>
      <w:proofErr w:type="spellStart"/>
      <w:r w:rsidR="00736F15" w:rsidRPr="00736F15">
        <w:rPr>
          <w:rFonts w:ascii="Times New Roman" w:hAnsi="Times New Roman" w:cs="Times New Roman"/>
        </w:rPr>
        <w:t>atau</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suatu</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korporasi</w:t>
      </w:r>
      <w:proofErr w:type="spellEnd"/>
      <w:r w:rsidR="00736F15" w:rsidRPr="00736F15">
        <w:rPr>
          <w:rFonts w:ascii="Times New Roman" w:hAnsi="Times New Roman" w:cs="Times New Roman"/>
        </w:rPr>
        <w:t xml:space="preserve"> yang </w:t>
      </w:r>
      <w:proofErr w:type="spellStart"/>
      <w:r w:rsidR="00736F15" w:rsidRPr="00736F15">
        <w:rPr>
          <w:rFonts w:ascii="Times New Roman" w:hAnsi="Times New Roman" w:cs="Times New Roman"/>
        </w:rPr>
        <w:t>dapat</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merugikan</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keuangan</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negara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atau</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perekonomian</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negara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dipidana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penjara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dengan</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penjara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seumur</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hidup</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atau</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pidana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penjara</w:t>
      </w:r>
      <w:proofErr w:type="spellEnd"/>
      <w:r w:rsidR="00736F15" w:rsidRPr="00736F15">
        <w:rPr>
          <w:rFonts w:ascii="Times New Roman" w:hAnsi="Times New Roman" w:cs="Times New Roman"/>
        </w:rPr>
        <w:t xml:space="preserve"> paling </w:t>
      </w:r>
      <w:proofErr w:type="spellStart"/>
      <w:r w:rsidR="00736F15" w:rsidRPr="00736F15">
        <w:rPr>
          <w:rFonts w:ascii="Times New Roman" w:hAnsi="Times New Roman" w:cs="Times New Roman"/>
        </w:rPr>
        <w:t>singkat</w:t>
      </w:r>
      <w:proofErr w:type="spellEnd"/>
      <w:r w:rsidR="00736F15" w:rsidRPr="00736F15">
        <w:rPr>
          <w:rFonts w:ascii="Times New Roman" w:hAnsi="Times New Roman" w:cs="Times New Roman"/>
        </w:rPr>
        <w:t xml:space="preserve"> 4 (</w:t>
      </w:r>
      <w:proofErr w:type="spellStart"/>
      <w:r w:rsidR="00736F15" w:rsidRPr="00736F15">
        <w:rPr>
          <w:rFonts w:ascii="Times New Roman" w:hAnsi="Times New Roman" w:cs="Times New Roman"/>
        </w:rPr>
        <w:t>empat</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tahun</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dan</w:t>
      </w:r>
      <w:proofErr w:type="spellEnd"/>
      <w:r w:rsidR="00736F15" w:rsidRPr="00736F15">
        <w:rPr>
          <w:rFonts w:ascii="Times New Roman" w:hAnsi="Times New Roman" w:cs="Times New Roman"/>
        </w:rPr>
        <w:t xml:space="preserve"> paling lama 20 (</w:t>
      </w:r>
      <w:proofErr w:type="spellStart"/>
      <w:r w:rsidR="00736F15" w:rsidRPr="00736F15">
        <w:rPr>
          <w:rFonts w:ascii="Times New Roman" w:hAnsi="Times New Roman" w:cs="Times New Roman"/>
        </w:rPr>
        <w:t>dua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puluh</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tah</w:t>
      </w:r>
      <w:r>
        <w:rPr>
          <w:rFonts w:ascii="Times New Roman" w:hAnsi="Times New Roman" w:cs="Times New Roman"/>
        </w:rPr>
        <w:t>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denda</w:t>
      </w:r>
      <w:proofErr w:type="spellEnd"/>
      <w:r>
        <w:rPr>
          <w:rFonts w:ascii="Times New Roman" w:hAnsi="Times New Roman" w:cs="Times New Roman"/>
        </w:rPr>
        <w:t xml:space="preserve"> paling </w:t>
      </w:r>
      <w:proofErr w:type="spellStart"/>
      <w:r>
        <w:rPr>
          <w:rFonts w:ascii="Times New Roman" w:hAnsi="Times New Roman" w:cs="Times New Roman"/>
        </w:rPr>
        <w:t>sedikit</w:t>
      </w:r>
      <w:proofErr w:type="spellEnd"/>
      <w:r>
        <w:rPr>
          <w:rFonts w:ascii="Times New Roman" w:hAnsi="Times New Roman" w:cs="Times New Roman"/>
        </w:rPr>
        <w:t xml:space="preserve"> </w:t>
      </w:r>
      <w:proofErr w:type="spellStart"/>
      <w:r>
        <w:rPr>
          <w:rFonts w:ascii="Times New Roman" w:hAnsi="Times New Roman" w:cs="Times New Roman"/>
        </w:rPr>
        <w:t>Rp</w:t>
      </w:r>
      <w:proofErr w:type="spellEnd"/>
      <w:r>
        <w:rPr>
          <w:rFonts w:ascii="Times New Roman" w:hAnsi="Times New Roman" w:cs="Times New Roman"/>
        </w:rPr>
        <w:t xml:space="preserve"> </w:t>
      </w:r>
      <w:r w:rsidR="00736F15" w:rsidRPr="00736F15">
        <w:rPr>
          <w:rFonts w:ascii="Times New Roman" w:hAnsi="Times New Roman" w:cs="Times New Roman"/>
        </w:rPr>
        <w:t>200.000.000,00 (</w:t>
      </w:r>
      <w:proofErr w:type="spellStart"/>
      <w:r w:rsidR="00736F15" w:rsidRPr="00736F15">
        <w:rPr>
          <w:rFonts w:ascii="Times New Roman" w:hAnsi="Times New Roman" w:cs="Times New Roman"/>
        </w:rPr>
        <w:t>dua</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ratus</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juta</w:t>
      </w:r>
      <w:proofErr w:type="spellEnd"/>
      <w:r w:rsidR="00736F15" w:rsidRPr="00736F15">
        <w:rPr>
          <w:rFonts w:ascii="Times New Roman" w:hAnsi="Times New Roman" w:cs="Times New Roman"/>
        </w:rPr>
        <w:t xml:space="preserve"> rupiah) </w:t>
      </w:r>
      <w:proofErr w:type="spellStart"/>
      <w:r w:rsidR="00736F15" w:rsidRPr="00736F15">
        <w:rPr>
          <w:rFonts w:ascii="Times New Roman" w:hAnsi="Times New Roman" w:cs="Times New Roman"/>
        </w:rPr>
        <w:t>dan</w:t>
      </w:r>
      <w:proofErr w:type="spellEnd"/>
      <w:r w:rsidR="00736F15" w:rsidRPr="00736F15">
        <w:rPr>
          <w:rFonts w:ascii="Times New Roman" w:hAnsi="Times New Roman" w:cs="Times New Roman"/>
        </w:rPr>
        <w:t xml:space="preserve"> paling </w:t>
      </w:r>
      <w:proofErr w:type="spellStart"/>
      <w:r w:rsidR="00736F15" w:rsidRPr="00736F15">
        <w:rPr>
          <w:rFonts w:ascii="Times New Roman" w:hAnsi="Times New Roman" w:cs="Times New Roman"/>
        </w:rPr>
        <w:t>banyak</w:t>
      </w:r>
      <w:proofErr w:type="spellEnd"/>
      <w:r w:rsidR="00736F15" w:rsidRPr="00736F15">
        <w:rPr>
          <w:rFonts w:ascii="Times New Roman" w:hAnsi="Times New Roman" w:cs="Times New Roman"/>
        </w:rPr>
        <w:t xml:space="preserve"> </w:t>
      </w:r>
      <w:proofErr w:type="spellStart"/>
      <w:r w:rsidR="00736F15" w:rsidRPr="00736F15">
        <w:rPr>
          <w:rFonts w:ascii="Times New Roman" w:hAnsi="Times New Roman" w:cs="Times New Roman"/>
        </w:rPr>
        <w:t>Rp</w:t>
      </w:r>
      <w:proofErr w:type="spellEnd"/>
      <w:r w:rsidR="00736F15" w:rsidRPr="00736F15">
        <w:rPr>
          <w:rFonts w:ascii="Times New Roman" w:hAnsi="Times New Roman" w:cs="Times New Roman"/>
        </w:rPr>
        <w:t>. 1.000.</w:t>
      </w:r>
      <w:r w:rsidR="00736F15">
        <w:rPr>
          <w:rFonts w:ascii="Times New Roman" w:hAnsi="Times New Roman" w:cs="Times New Roman"/>
        </w:rPr>
        <w:t>000.000,00 (</w:t>
      </w:r>
      <w:proofErr w:type="spellStart"/>
      <w:r w:rsidR="00736F15" w:rsidRPr="004C7D09">
        <w:rPr>
          <w:rFonts w:ascii="Times New Roman" w:hAnsi="Times New Roman" w:cs="Times New Roman"/>
          <w:i/>
        </w:rPr>
        <w:t>satu</w:t>
      </w:r>
      <w:proofErr w:type="spellEnd"/>
      <w:r w:rsidR="00736F15" w:rsidRPr="004C7D09">
        <w:rPr>
          <w:rFonts w:ascii="Times New Roman" w:hAnsi="Times New Roman" w:cs="Times New Roman"/>
          <w:i/>
        </w:rPr>
        <w:t xml:space="preserve"> </w:t>
      </w:r>
      <w:proofErr w:type="spellStart"/>
      <w:r w:rsidR="00736F15" w:rsidRPr="004C7D09">
        <w:rPr>
          <w:rFonts w:ascii="Times New Roman" w:hAnsi="Times New Roman" w:cs="Times New Roman"/>
          <w:i/>
        </w:rPr>
        <w:t>milyar</w:t>
      </w:r>
      <w:proofErr w:type="spellEnd"/>
      <w:r w:rsidR="00736F15" w:rsidRPr="004C7D09">
        <w:rPr>
          <w:rFonts w:ascii="Times New Roman" w:hAnsi="Times New Roman" w:cs="Times New Roman"/>
          <w:i/>
        </w:rPr>
        <w:t xml:space="preserve"> rupiah</w:t>
      </w:r>
      <w:r w:rsidR="00736F15">
        <w:rPr>
          <w:rFonts w:ascii="Times New Roman" w:hAnsi="Times New Roman" w:cs="Times New Roman"/>
        </w:rPr>
        <w:t>)”.</w:t>
      </w:r>
      <w:r w:rsidR="00736F15">
        <w:rPr>
          <w:rStyle w:val="FootnoteReference"/>
          <w:rFonts w:ascii="Times New Roman" w:hAnsi="Times New Roman" w:cs="Times New Roman"/>
        </w:rPr>
        <w:footnoteReference w:id="4"/>
      </w:r>
      <w:proofErr w:type="gramEnd"/>
    </w:p>
    <w:p w:rsidR="00736F15" w:rsidRPr="00736F15" w:rsidRDefault="00736F15" w:rsidP="00E84411">
      <w:pPr>
        <w:spacing w:after="0" w:line="360" w:lineRule="auto"/>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AC71D3" w:rsidP="006B07B8">
      <w:pPr>
        <w:pStyle w:val="ListParagraph"/>
        <w:numPr>
          <w:ilvl w:val="0"/>
          <w:numId w:val="1"/>
        </w:numPr>
        <w:spacing w:after="0" w:line="360" w:lineRule="auto"/>
        <w:contextualSpacing w:val="0"/>
        <w:jc w:val="both"/>
        <w:rPr>
          <w:rFonts w:ascii="Times New Roman" w:hAnsi="Times New Roman" w:cs="Times New Roman"/>
        </w:rPr>
      </w:pPr>
      <w:hyperlink r:id="rId8" w:history="1">
        <w:r w:rsidR="006B07B8" w:rsidRPr="00BA5C09">
          <w:rPr>
            <w:rStyle w:val="Hyperlink"/>
          </w:rPr>
          <w:t>https://insidelombok.id/kriminal/jaksa-limpahkan-berkas-korupsi-pnbp-asrama-haji-lombok/tanggal</w:t>
        </w:r>
      </w:hyperlink>
      <w:r w:rsidR="006B07B8">
        <w:t xml:space="preserve"> 19 November 2020 </w:t>
      </w:r>
      <w:proofErr w:type="spellStart"/>
      <w:r w:rsidR="00205C00" w:rsidRPr="00E84411">
        <w:rPr>
          <w:rFonts w:ascii="Times New Roman" w:hAnsi="Times New Roman" w:cs="Times New Roman"/>
        </w:rPr>
        <w:t>dan</w:t>
      </w:r>
      <w:proofErr w:type="spellEnd"/>
    </w:p>
    <w:p w:rsidR="00A9085C" w:rsidRPr="00E84411" w:rsidRDefault="004F450C" w:rsidP="006B07B8">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4F450C">
        <w:t xml:space="preserve"> </w:t>
      </w:r>
      <w:r w:rsidR="006B07B8" w:rsidRPr="006B07B8">
        <w:t>https://www.jawapos.com/nasional/hukum-kriminal/26/11/2020/kejati-ntb-tahan-kepala-upt-asrama-haji-embarkasi-lombok/</w:t>
      </w:r>
      <w:r w:rsidR="006B07B8">
        <w:t>26</w:t>
      </w:r>
      <w:r w:rsidR="00DA54F4">
        <w:t xml:space="preserve"> November 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D3" w:rsidRDefault="00AC71D3" w:rsidP="004373DC">
      <w:pPr>
        <w:spacing w:after="0" w:line="240" w:lineRule="auto"/>
      </w:pPr>
      <w:r>
        <w:separator/>
      </w:r>
    </w:p>
  </w:endnote>
  <w:endnote w:type="continuationSeparator" w:id="0">
    <w:p w:rsidR="00AC71D3" w:rsidRDefault="00AC71D3" w:rsidP="004373DC">
      <w:pPr>
        <w:spacing w:after="0" w:line="240" w:lineRule="auto"/>
      </w:pPr>
      <w:r>
        <w:continuationSeparator/>
      </w:r>
    </w:p>
  </w:endnote>
  <w:endnote w:id="1">
    <w:p w:rsidR="00F161D0" w:rsidRDefault="00F161D0" w:rsidP="00F161D0">
      <w:pPr>
        <w:pStyle w:val="EndnoteText"/>
        <w:jc w:val="both"/>
      </w:pPr>
      <w:r>
        <w:rPr>
          <w:rStyle w:val="EndnoteReference"/>
        </w:rPr>
        <w:endnoteRef/>
      </w:r>
      <w:r>
        <w:t xml:space="preserve"> </w:t>
      </w:r>
      <w:r w:rsidRPr="00F161D0">
        <w:t>“</w:t>
      </w:r>
      <w:proofErr w:type="spellStart"/>
      <w:r w:rsidRPr="00F161D0">
        <w:t>Penyidik</w:t>
      </w:r>
      <w:proofErr w:type="spellEnd"/>
      <w:r w:rsidRPr="00F161D0">
        <w:t xml:space="preserve"> </w:t>
      </w:r>
      <w:proofErr w:type="spellStart"/>
      <w:r w:rsidRPr="00F161D0">
        <w:t>adalah</w:t>
      </w:r>
      <w:proofErr w:type="spellEnd"/>
      <w:r w:rsidRPr="00F161D0">
        <w:t xml:space="preserve"> </w:t>
      </w:r>
      <w:proofErr w:type="spellStart"/>
      <w:r w:rsidRPr="00F161D0">
        <w:t>pejabat</w:t>
      </w:r>
      <w:proofErr w:type="spellEnd"/>
      <w:r w:rsidRPr="00F161D0">
        <w:t xml:space="preserve"> </w:t>
      </w:r>
      <w:proofErr w:type="spellStart"/>
      <w:r w:rsidRPr="00F161D0">
        <w:t>polisi</w:t>
      </w:r>
      <w:proofErr w:type="spellEnd"/>
      <w:r w:rsidRPr="00F161D0">
        <w:t xml:space="preserve"> </w:t>
      </w:r>
      <w:proofErr w:type="spellStart"/>
      <w:r w:rsidRPr="00F161D0">
        <w:t>negara</w:t>
      </w:r>
      <w:proofErr w:type="spellEnd"/>
      <w:r w:rsidRPr="00F161D0">
        <w:t xml:space="preserve"> </w:t>
      </w:r>
      <w:proofErr w:type="spellStart"/>
      <w:r w:rsidRPr="00F161D0">
        <w:t>Republik</w:t>
      </w:r>
      <w:proofErr w:type="spellEnd"/>
      <w:r w:rsidRPr="00F161D0">
        <w:t xml:space="preserve"> Indonesia </w:t>
      </w:r>
      <w:proofErr w:type="spellStart"/>
      <w:r w:rsidRPr="00F161D0">
        <w:t>atau</w:t>
      </w:r>
      <w:proofErr w:type="spellEnd"/>
      <w:r w:rsidRPr="00F161D0">
        <w:t xml:space="preserve"> </w:t>
      </w:r>
      <w:proofErr w:type="spellStart"/>
      <w:r w:rsidRPr="00F161D0">
        <w:t>pejabat</w:t>
      </w:r>
      <w:proofErr w:type="spellEnd"/>
      <w:r w:rsidRPr="00F161D0">
        <w:t xml:space="preserve"> </w:t>
      </w:r>
      <w:proofErr w:type="spellStart"/>
      <w:r w:rsidRPr="00F161D0">
        <w:t>pegawai</w:t>
      </w:r>
      <w:proofErr w:type="spellEnd"/>
      <w:r w:rsidRPr="00F161D0">
        <w:t xml:space="preserve"> </w:t>
      </w:r>
      <w:proofErr w:type="spellStart"/>
      <w:r w:rsidRPr="00F161D0">
        <w:t>negeri</w:t>
      </w:r>
      <w:proofErr w:type="spellEnd"/>
      <w:r w:rsidRPr="00F161D0">
        <w:t xml:space="preserve"> </w:t>
      </w:r>
      <w:proofErr w:type="spellStart"/>
      <w:r w:rsidRPr="00F161D0">
        <w:t>sipil</w:t>
      </w:r>
      <w:proofErr w:type="spellEnd"/>
      <w:r w:rsidRPr="00F161D0">
        <w:t xml:space="preserve"> </w:t>
      </w:r>
      <w:proofErr w:type="spellStart"/>
      <w:r w:rsidRPr="00F161D0">
        <w:t>tertentu</w:t>
      </w:r>
      <w:proofErr w:type="spellEnd"/>
      <w:r w:rsidRPr="00F161D0">
        <w:t xml:space="preserve"> yang </w:t>
      </w:r>
      <w:proofErr w:type="spellStart"/>
      <w:r w:rsidRPr="00F161D0">
        <w:t>diberi</w:t>
      </w:r>
      <w:proofErr w:type="spellEnd"/>
      <w:r w:rsidRPr="00F161D0">
        <w:t xml:space="preserve"> </w:t>
      </w:r>
      <w:proofErr w:type="spellStart"/>
      <w:r w:rsidRPr="00F161D0">
        <w:t>wewenang</w:t>
      </w:r>
      <w:proofErr w:type="spellEnd"/>
      <w:r w:rsidRPr="00F161D0">
        <w:t xml:space="preserve"> </w:t>
      </w:r>
      <w:proofErr w:type="spellStart"/>
      <w:r w:rsidRPr="00F161D0">
        <w:t>khusus</w:t>
      </w:r>
      <w:proofErr w:type="spellEnd"/>
      <w:r w:rsidRPr="00F161D0">
        <w:t xml:space="preserve"> </w:t>
      </w:r>
      <w:proofErr w:type="spellStart"/>
      <w:r w:rsidRPr="00F161D0">
        <w:t>oleh</w:t>
      </w:r>
      <w:proofErr w:type="spellEnd"/>
      <w:r w:rsidRPr="00F161D0">
        <w:t xml:space="preserve"> </w:t>
      </w:r>
      <w:proofErr w:type="spellStart"/>
      <w:r w:rsidRPr="00F161D0">
        <w:t>undang-undang</w:t>
      </w:r>
      <w:proofErr w:type="spellEnd"/>
      <w:r w:rsidRPr="00F161D0">
        <w:t xml:space="preserve"> </w:t>
      </w:r>
      <w:proofErr w:type="spellStart"/>
      <w:r w:rsidRPr="00F161D0">
        <w:t>untuk</w:t>
      </w:r>
      <w:proofErr w:type="spellEnd"/>
      <w:r w:rsidRPr="00F161D0">
        <w:t xml:space="preserve"> </w:t>
      </w:r>
      <w:proofErr w:type="spellStart"/>
      <w:r w:rsidRPr="00F161D0">
        <w:t>melakukan</w:t>
      </w:r>
      <w:proofErr w:type="spellEnd"/>
      <w:r w:rsidRPr="00F161D0">
        <w:t xml:space="preserve"> </w:t>
      </w:r>
      <w:proofErr w:type="spellStart"/>
      <w:r w:rsidRPr="00F161D0">
        <w:t>penyidikan</w:t>
      </w:r>
      <w:proofErr w:type="spellEnd"/>
      <w:r w:rsidRPr="00F161D0">
        <w:t>.</w:t>
      </w:r>
      <w:r>
        <w:t>[vide:</w:t>
      </w:r>
      <w:r w:rsidRPr="00F161D0">
        <w:t xml:space="preserve"> https://www.hukumonline.com/klinik/detail/ulasan/lt51a4a954b6d2d/soal-penyidik--penyelidik--penyidikan--dan-penyelidikan/</w:t>
      </w:r>
      <w:r>
        <w:t>]</w:t>
      </w:r>
    </w:p>
  </w:endnote>
  <w:endnote w:id="2">
    <w:p w:rsidR="00F161D0" w:rsidRDefault="00F161D0" w:rsidP="00F161D0">
      <w:pPr>
        <w:pStyle w:val="EndnoteText"/>
        <w:jc w:val="both"/>
      </w:pPr>
      <w:r>
        <w:rPr>
          <w:rStyle w:val="EndnoteReference"/>
        </w:rPr>
        <w:endnoteRef/>
      </w:r>
      <w:r>
        <w:t xml:space="preserve"> </w:t>
      </w:r>
      <w:proofErr w:type="spellStart"/>
      <w:proofErr w:type="gramStart"/>
      <w:r w:rsidRPr="00F161D0">
        <w:t>tersangka</w:t>
      </w:r>
      <w:proofErr w:type="spellEnd"/>
      <w:proofErr w:type="gramEnd"/>
      <w:r w:rsidRPr="00F161D0">
        <w:t xml:space="preserve"> (</w:t>
      </w:r>
      <w:proofErr w:type="spellStart"/>
      <w:r w:rsidRPr="00F161D0">
        <w:t>verdachte</w:t>
      </w:r>
      <w:proofErr w:type="spellEnd"/>
      <w:r w:rsidRPr="00F161D0">
        <w:t xml:space="preserve">, </w:t>
      </w:r>
      <w:proofErr w:type="spellStart"/>
      <w:r w:rsidRPr="00F161D0">
        <w:t>Belanda</w:t>
      </w:r>
      <w:proofErr w:type="spellEnd"/>
      <w:r w:rsidRPr="00F161D0">
        <w:t xml:space="preserve">) : </w:t>
      </w:r>
      <w:proofErr w:type="spellStart"/>
      <w:r w:rsidRPr="00F161D0">
        <w:t>adalah</w:t>
      </w:r>
      <w:proofErr w:type="spellEnd"/>
      <w:r w:rsidRPr="00F161D0">
        <w:t xml:space="preserve"> </w:t>
      </w:r>
      <w:proofErr w:type="spellStart"/>
      <w:r w:rsidRPr="00F161D0">
        <w:t>seseorang</w:t>
      </w:r>
      <w:proofErr w:type="spellEnd"/>
      <w:r w:rsidRPr="00F161D0">
        <w:t xml:space="preserve"> yang </w:t>
      </w:r>
      <w:proofErr w:type="spellStart"/>
      <w:r w:rsidRPr="00F161D0">
        <w:t>disangka</w:t>
      </w:r>
      <w:proofErr w:type="spellEnd"/>
      <w:r w:rsidRPr="00F161D0">
        <w:t xml:space="preserve"> </w:t>
      </w:r>
      <w:proofErr w:type="spellStart"/>
      <w:r w:rsidRPr="00F161D0">
        <w:t>telah</w:t>
      </w:r>
      <w:proofErr w:type="spellEnd"/>
      <w:r w:rsidRPr="00F161D0">
        <w:t xml:space="preserve"> </w:t>
      </w:r>
      <w:proofErr w:type="spellStart"/>
      <w:r w:rsidRPr="00F161D0">
        <w:t>melakukan</w:t>
      </w:r>
      <w:proofErr w:type="spellEnd"/>
      <w:r w:rsidRPr="00F161D0">
        <w:t xml:space="preserve"> </w:t>
      </w:r>
      <w:proofErr w:type="spellStart"/>
      <w:r w:rsidRPr="00F161D0">
        <w:t>suatu</w:t>
      </w:r>
      <w:proofErr w:type="spellEnd"/>
      <w:r w:rsidRPr="00F161D0">
        <w:t xml:space="preserve"> </w:t>
      </w:r>
      <w:proofErr w:type="spellStart"/>
      <w:r w:rsidRPr="00F161D0">
        <w:t>tindak</w:t>
      </w:r>
      <w:proofErr w:type="spellEnd"/>
      <w:r w:rsidRPr="00F161D0">
        <w:t xml:space="preserve"> </w:t>
      </w:r>
      <w:proofErr w:type="spellStart"/>
      <w:r w:rsidRPr="00F161D0">
        <w:t>pidana</w:t>
      </w:r>
      <w:proofErr w:type="spellEnd"/>
      <w:r w:rsidRPr="00F161D0">
        <w:t xml:space="preserve"> </w:t>
      </w:r>
      <w:proofErr w:type="spellStart"/>
      <w:r w:rsidRPr="00F161D0">
        <w:t>dan</w:t>
      </w:r>
      <w:proofErr w:type="spellEnd"/>
      <w:r w:rsidRPr="00F161D0">
        <w:t xml:space="preserve"> </w:t>
      </w:r>
      <w:proofErr w:type="spellStart"/>
      <w:r w:rsidRPr="00F161D0">
        <w:t>ini</w:t>
      </w:r>
      <w:proofErr w:type="spellEnd"/>
      <w:r w:rsidRPr="00F161D0">
        <w:t xml:space="preserve"> </w:t>
      </w:r>
      <w:proofErr w:type="spellStart"/>
      <w:r w:rsidRPr="00F161D0">
        <w:t>masih</w:t>
      </w:r>
      <w:proofErr w:type="spellEnd"/>
      <w:r w:rsidRPr="00F161D0">
        <w:t xml:space="preserve"> </w:t>
      </w:r>
      <w:proofErr w:type="spellStart"/>
      <w:r w:rsidRPr="00F161D0">
        <w:t>dalam</w:t>
      </w:r>
      <w:proofErr w:type="spellEnd"/>
      <w:r w:rsidRPr="00F161D0">
        <w:t xml:space="preserve"> </w:t>
      </w:r>
      <w:proofErr w:type="spellStart"/>
      <w:r w:rsidRPr="00F161D0">
        <w:t>tahap</w:t>
      </w:r>
      <w:proofErr w:type="spellEnd"/>
      <w:r w:rsidRPr="00F161D0">
        <w:t xml:space="preserve"> </w:t>
      </w:r>
      <w:proofErr w:type="spellStart"/>
      <w:r w:rsidRPr="00F161D0">
        <w:t>pemeriksaan</w:t>
      </w:r>
      <w:proofErr w:type="spellEnd"/>
      <w:r w:rsidRPr="00F161D0">
        <w:t xml:space="preserve"> </w:t>
      </w:r>
      <w:proofErr w:type="spellStart"/>
      <w:r w:rsidRPr="00F161D0">
        <w:t>pendahuluan</w:t>
      </w:r>
      <w:proofErr w:type="spellEnd"/>
      <w:r w:rsidRPr="00F161D0">
        <w:t xml:space="preserve"> </w:t>
      </w:r>
      <w:proofErr w:type="spellStart"/>
      <w:r w:rsidRPr="00F161D0">
        <w:t>untuk</w:t>
      </w:r>
      <w:proofErr w:type="spellEnd"/>
      <w:r w:rsidRPr="00F161D0">
        <w:t xml:space="preserve"> </w:t>
      </w:r>
      <w:proofErr w:type="spellStart"/>
      <w:r w:rsidRPr="00F161D0">
        <w:t>dipertimbangkan</w:t>
      </w:r>
      <w:proofErr w:type="spellEnd"/>
      <w:r w:rsidRPr="00F161D0">
        <w:t xml:space="preserve"> </w:t>
      </w:r>
      <w:proofErr w:type="spellStart"/>
      <w:r w:rsidRPr="00F161D0">
        <w:t>apakah</w:t>
      </w:r>
      <w:proofErr w:type="spellEnd"/>
      <w:r w:rsidRPr="00F161D0">
        <w:t xml:space="preserve"> </w:t>
      </w:r>
      <w:proofErr w:type="spellStart"/>
      <w:r w:rsidRPr="00F161D0">
        <w:t>cukup</w:t>
      </w:r>
      <w:proofErr w:type="spellEnd"/>
      <w:r w:rsidRPr="00F161D0">
        <w:t xml:space="preserve"> </w:t>
      </w:r>
      <w:proofErr w:type="spellStart"/>
      <w:r w:rsidRPr="00F161D0">
        <w:t>dasar</w:t>
      </w:r>
      <w:proofErr w:type="spellEnd"/>
      <w:r w:rsidRPr="00F161D0">
        <w:t xml:space="preserve"> </w:t>
      </w:r>
      <w:proofErr w:type="spellStart"/>
      <w:r w:rsidRPr="00F161D0">
        <w:t>untuk</w:t>
      </w:r>
      <w:proofErr w:type="spellEnd"/>
      <w:r w:rsidRPr="00F161D0">
        <w:t xml:space="preserve"> </w:t>
      </w:r>
      <w:proofErr w:type="spellStart"/>
      <w:r w:rsidRPr="00F161D0">
        <w:t>diperiksa</w:t>
      </w:r>
      <w:proofErr w:type="spellEnd"/>
      <w:r w:rsidRPr="00F161D0">
        <w:t xml:space="preserve"> di </w:t>
      </w:r>
      <w:proofErr w:type="spellStart"/>
      <w:r w:rsidRPr="00F161D0">
        <w:t>persidangan</w:t>
      </w:r>
      <w:proofErr w:type="spellEnd"/>
      <w:r w:rsidRPr="00F161D0">
        <w:t xml:space="preserve">. </w:t>
      </w:r>
      <w:proofErr w:type="spellStart"/>
      <w:r w:rsidRPr="00F161D0">
        <w:t>Tersangka</w:t>
      </w:r>
      <w:proofErr w:type="spellEnd"/>
      <w:r w:rsidRPr="00F161D0">
        <w:t xml:space="preserve"> </w:t>
      </w:r>
      <w:proofErr w:type="spellStart"/>
      <w:r w:rsidRPr="00F161D0">
        <w:t>adalah</w:t>
      </w:r>
      <w:proofErr w:type="spellEnd"/>
      <w:r w:rsidRPr="00F161D0">
        <w:t xml:space="preserve"> </w:t>
      </w:r>
      <w:proofErr w:type="spellStart"/>
      <w:r w:rsidRPr="00F161D0">
        <w:t>seorang</w:t>
      </w:r>
      <w:proofErr w:type="spellEnd"/>
      <w:r w:rsidRPr="00F161D0">
        <w:t xml:space="preserve"> yang </w:t>
      </w:r>
      <w:proofErr w:type="spellStart"/>
      <w:r w:rsidRPr="00F161D0">
        <w:t>karena</w:t>
      </w:r>
      <w:proofErr w:type="spellEnd"/>
      <w:r w:rsidRPr="00F161D0">
        <w:t xml:space="preserve"> </w:t>
      </w:r>
      <w:proofErr w:type="spellStart"/>
      <w:r w:rsidRPr="00F161D0">
        <w:t>perbuatannya</w:t>
      </w:r>
      <w:proofErr w:type="spellEnd"/>
      <w:r w:rsidRPr="00F161D0">
        <w:t xml:space="preserve"> </w:t>
      </w:r>
      <w:proofErr w:type="spellStart"/>
      <w:r w:rsidRPr="00F161D0">
        <w:t>atau</w:t>
      </w:r>
      <w:proofErr w:type="spellEnd"/>
      <w:r w:rsidRPr="00F161D0">
        <w:t xml:space="preserve"> </w:t>
      </w:r>
      <w:proofErr w:type="spellStart"/>
      <w:r w:rsidRPr="00F161D0">
        <w:t>keadaaannya</w:t>
      </w:r>
      <w:proofErr w:type="spellEnd"/>
      <w:r w:rsidRPr="00F161D0">
        <w:t xml:space="preserve">, </w:t>
      </w:r>
      <w:proofErr w:type="spellStart"/>
      <w:r w:rsidRPr="00F161D0">
        <w:t>berdasarkan</w:t>
      </w:r>
      <w:proofErr w:type="spellEnd"/>
      <w:r w:rsidRPr="00F161D0">
        <w:t xml:space="preserve"> </w:t>
      </w:r>
      <w:proofErr w:type="spellStart"/>
      <w:r w:rsidRPr="00F161D0">
        <w:t>bukti</w:t>
      </w:r>
      <w:proofErr w:type="spellEnd"/>
      <w:r w:rsidRPr="00F161D0">
        <w:t xml:space="preserve"> </w:t>
      </w:r>
      <w:proofErr w:type="spellStart"/>
      <w:r w:rsidRPr="00F161D0">
        <w:t>permulaan</w:t>
      </w:r>
      <w:proofErr w:type="spellEnd"/>
      <w:r w:rsidRPr="00F161D0">
        <w:t xml:space="preserve"> </w:t>
      </w:r>
      <w:proofErr w:type="spellStart"/>
      <w:r w:rsidRPr="00F161D0">
        <w:t>patut</w:t>
      </w:r>
      <w:proofErr w:type="spellEnd"/>
      <w:r w:rsidRPr="00F161D0">
        <w:t xml:space="preserve"> </w:t>
      </w:r>
      <w:proofErr w:type="spellStart"/>
      <w:r w:rsidRPr="00F161D0">
        <w:t>diduga</w:t>
      </w:r>
      <w:proofErr w:type="spellEnd"/>
      <w:r w:rsidRPr="00F161D0">
        <w:t xml:space="preserve"> </w:t>
      </w:r>
      <w:proofErr w:type="spellStart"/>
      <w:r w:rsidRPr="00F161D0">
        <w:t>sebagai</w:t>
      </w:r>
      <w:proofErr w:type="spellEnd"/>
      <w:r w:rsidRPr="00F161D0">
        <w:t xml:space="preserve"> </w:t>
      </w:r>
      <w:proofErr w:type="spellStart"/>
      <w:r w:rsidRPr="00F161D0">
        <w:t>pelaku</w:t>
      </w:r>
      <w:proofErr w:type="spellEnd"/>
      <w:r w:rsidRPr="00F161D0">
        <w:t xml:space="preserve"> </w:t>
      </w:r>
      <w:proofErr w:type="spellStart"/>
      <w:r w:rsidRPr="00F161D0">
        <w:t>tindak</w:t>
      </w:r>
      <w:proofErr w:type="spellEnd"/>
      <w:r w:rsidRPr="00F161D0">
        <w:t xml:space="preserve"> </w:t>
      </w:r>
      <w:proofErr w:type="spellStart"/>
      <w:r w:rsidRPr="00F161D0">
        <w:t>pidana</w:t>
      </w:r>
      <w:proofErr w:type="spellEnd"/>
      <w:r w:rsidRPr="00F161D0">
        <w:t xml:space="preserve"> (</w:t>
      </w:r>
      <w:proofErr w:type="spellStart"/>
      <w:r w:rsidRPr="00F161D0">
        <w:t>Psl</w:t>
      </w:r>
      <w:proofErr w:type="spellEnd"/>
      <w:r w:rsidRPr="00F161D0">
        <w:t xml:space="preserve"> 1 </w:t>
      </w:r>
      <w:proofErr w:type="spellStart"/>
      <w:r w:rsidRPr="00F161D0">
        <w:t>angka</w:t>
      </w:r>
      <w:proofErr w:type="spellEnd"/>
      <w:r w:rsidRPr="00F161D0">
        <w:t xml:space="preserve"> 14 KUHAP)</w:t>
      </w:r>
    </w:p>
  </w:endnote>
  <w:endnote w:id="3">
    <w:p w:rsidR="00F161D0" w:rsidRDefault="00F161D0" w:rsidP="00F161D0">
      <w:pPr>
        <w:pStyle w:val="EndnoteText"/>
        <w:jc w:val="both"/>
      </w:pPr>
      <w:r>
        <w:rPr>
          <w:rStyle w:val="EndnoteReference"/>
        </w:rPr>
        <w:endnoteRef/>
      </w:r>
      <w:r>
        <w:t xml:space="preserve"> audit/</w:t>
      </w:r>
      <w:proofErr w:type="spellStart"/>
      <w:r>
        <w:t>au·dit</w:t>
      </w:r>
      <w:proofErr w:type="spellEnd"/>
      <w:r>
        <w:t xml:space="preserve">/ n 1 </w:t>
      </w:r>
      <w:proofErr w:type="spellStart"/>
      <w:r>
        <w:t>pemeriksaan</w:t>
      </w:r>
      <w:proofErr w:type="spellEnd"/>
      <w:r>
        <w:t xml:space="preserve"> </w:t>
      </w:r>
      <w:proofErr w:type="spellStart"/>
      <w:r>
        <w:t>pembukuan</w:t>
      </w:r>
      <w:proofErr w:type="spellEnd"/>
      <w:r>
        <w:t xml:space="preserve"> </w:t>
      </w:r>
      <w:proofErr w:type="spellStart"/>
      <w:r>
        <w:t>tentang</w:t>
      </w:r>
      <w:proofErr w:type="spellEnd"/>
      <w:r>
        <w:t xml:space="preserve"> </w:t>
      </w:r>
      <w:proofErr w:type="spellStart"/>
      <w:r>
        <w:t>keuangan</w:t>
      </w:r>
      <w:proofErr w:type="spellEnd"/>
      <w:r>
        <w:t xml:space="preserve"> (</w:t>
      </w:r>
      <w:proofErr w:type="spellStart"/>
      <w:r>
        <w:t>perusahaan</w:t>
      </w:r>
      <w:proofErr w:type="spellEnd"/>
      <w:r>
        <w:t xml:space="preserve">, bank, </w:t>
      </w:r>
      <w:proofErr w:type="spellStart"/>
      <w:r>
        <w:t>dan</w:t>
      </w:r>
      <w:proofErr w:type="spellEnd"/>
      <w:r>
        <w:t xml:space="preserve"> </w:t>
      </w:r>
      <w:proofErr w:type="spellStart"/>
      <w:r>
        <w:t>sebagainya</w:t>
      </w:r>
      <w:proofErr w:type="spellEnd"/>
      <w:r>
        <w:t xml:space="preserve">) </w:t>
      </w:r>
      <w:proofErr w:type="spellStart"/>
      <w:r>
        <w:t>secara</w:t>
      </w:r>
      <w:proofErr w:type="spellEnd"/>
      <w:r>
        <w:t xml:space="preserve"> </w:t>
      </w:r>
      <w:proofErr w:type="spellStart"/>
      <w:r>
        <w:t>berkala</w:t>
      </w:r>
      <w:proofErr w:type="spellEnd"/>
      <w:r>
        <w:t xml:space="preserve">; 2 </w:t>
      </w:r>
      <w:proofErr w:type="spellStart"/>
      <w:r>
        <w:t>pengujian</w:t>
      </w:r>
      <w:proofErr w:type="spellEnd"/>
      <w:r>
        <w:t xml:space="preserve"> </w:t>
      </w:r>
      <w:proofErr w:type="spellStart"/>
      <w:r>
        <w:t>efektivitas</w:t>
      </w:r>
      <w:proofErr w:type="spellEnd"/>
      <w:r>
        <w:t xml:space="preserve"> </w:t>
      </w:r>
      <w:proofErr w:type="spellStart"/>
      <w:r>
        <w:t>keluar</w:t>
      </w:r>
      <w:proofErr w:type="spellEnd"/>
      <w:r>
        <w:t xml:space="preserve"> </w:t>
      </w:r>
      <w:proofErr w:type="spellStart"/>
      <w:r>
        <w:t>masuknya</w:t>
      </w:r>
      <w:proofErr w:type="spellEnd"/>
      <w:r>
        <w:t xml:space="preserve"> </w:t>
      </w:r>
      <w:proofErr w:type="spellStart"/>
      <w:r>
        <w:t>uang</w:t>
      </w:r>
      <w:proofErr w:type="spellEnd"/>
      <w:r>
        <w:t xml:space="preserve"> </w:t>
      </w:r>
      <w:proofErr w:type="spellStart"/>
      <w:r>
        <w:t>dan</w:t>
      </w:r>
      <w:proofErr w:type="spellEnd"/>
      <w:r>
        <w:t xml:space="preserve"> </w:t>
      </w:r>
      <w:proofErr w:type="spellStart"/>
      <w:r>
        <w:t>penilaian</w:t>
      </w:r>
      <w:proofErr w:type="spellEnd"/>
      <w:r>
        <w:t xml:space="preserve"> </w:t>
      </w:r>
      <w:proofErr w:type="spellStart"/>
      <w:r>
        <w:t>kewajaran</w:t>
      </w:r>
      <w:proofErr w:type="spellEnd"/>
      <w:r>
        <w:t xml:space="preserve"> </w:t>
      </w:r>
      <w:proofErr w:type="spellStart"/>
      <w:r>
        <w:t>laporan</w:t>
      </w:r>
      <w:proofErr w:type="spellEnd"/>
      <w:r>
        <w:t xml:space="preserve"> yang </w:t>
      </w:r>
      <w:proofErr w:type="spellStart"/>
      <w:r>
        <w:t>dihasilkannya</w:t>
      </w:r>
      <w:proofErr w:type="spellEnd"/>
      <w:r>
        <w:t>;</w:t>
      </w:r>
    </w:p>
    <w:p w:rsidR="00F161D0" w:rsidRDefault="00F161D0" w:rsidP="00F161D0">
      <w:pPr>
        <w:pStyle w:val="EndnoteText"/>
        <w:jc w:val="both"/>
      </w:pPr>
      <w:r>
        <w:t xml:space="preserve">-- </w:t>
      </w:r>
      <w:proofErr w:type="spellStart"/>
      <w:r>
        <w:t>balas</w:t>
      </w:r>
      <w:proofErr w:type="spellEnd"/>
      <w:r>
        <w:t xml:space="preserve"> </w:t>
      </w:r>
      <w:proofErr w:type="spellStart"/>
      <w:r>
        <w:t>jasa</w:t>
      </w:r>
      <w:proofErr w:type="spellEnd"/>
      <w:r>
        <w:t xml:space="preserve"> </w:t>
      </w:r>
      <w:proofErr w:type="spellStart"/>
      <w:r>
        <w:t>tinjauan</w:t>
      </w:r>
      <w:proofErr w:type="spellEnd"/>
      <w:r>
        <w:t xml:space="preserve"> </w:t>
      </w:r>
      <w:proofErr w:type="spellStart"/>
      <w:r>
        <w:t>berkala</w:t>
      </w:r>
      <w:proofErr w:type="spellEnd"/>
      <w:r>
        <w:t xml:space="preserve"> </w:t>
      </w:r>
      <w:proofErr w:type="spellStart"/>
      <w:r>
        <w:t>oleh</w:t>
      </w:r>
      <w:proofErr w:type="spellEnd"/>
      <w:r>
        <w:t xml:space="preserve"> </w:t>
      </w:r>
      <w:proofErr w:type="spellStart"/>
      <w:r>
        <w:t>konsultan</w:t>
      </w:r>
      <w:proofErr w:type="spellEnd"/>
      <w:r>
        <w:t xml:space="preserve"> </w:t>
      </w:r>
      <w:proofErr w:type="spellStart"/>
      <w:r>
        <w:t>atas</w:t>
      </w:r>
      <w:proofErr w:type="spellEnd"/>
      <w:r>
        <w:t xml:space="preserve"> </w:t>
      </w:r>
      <w:proofErr w:type="spellStart"/>
      <w:r>
        <w:t>gaji</w:t>
      </w:r>
      <w:proofErr w:type="spellEnd"/>
      <w:r>
        <w:t xml:space="preserve">, </w:t>
      </w:r>
      <w:proofErr w:type="spellStart"/>
      <w:r>
        <w:t>upah</w:t>
      </w:r>
      <w:proofErr w:type="spellEnd"/>
      <w:r>
        <w:t xml:space="preserve">, </w:t>
      </w:r>
      <w:proofErr w:type="spellStart"/>
      <w:r>
        <w:t>dan</w:t>
      </w:r>
      <w:proofErr w:type="spellEnd"/>
      <w:r>
        <w:t xml:space="preserve"> </w:t>
      </w:r>
      <w:proofErr w:type="spellStart"/>
      <w:r>
        <w:t>tunjangan</w:t>
      </w:r>
      <w:proofErr w:type="spellEnd"/>
      <w:r>
        <w:t>;</w:t>
      </w:r>
    </w:p>
    <w:p w:rsidR="00F161D0" w:rsidRDefault="00F161D0" w:rsidP="00F161D0">
      <w:pPr>
        <w:pStyle w:val="EndnoteText"/>
        <w:jc w:val="both"/>
      </w:pPr>
      <w:r>
        <w:t xml:space="preserve">-- </w:t>
      </w:r>
      <w:proofErr w:type="spellStart"/>
      <w:r>
        <w:t>keuangan</w:t>
      </w:r>
      <w:proofErr w:type="spellEnd"/>
      <w:r>
        <w:t xml:space="preserve"> </w:t>
      </w:r>
      <w:proofErr w:type="spellStart"/>
      <w:r>
        <w:t>pengujian</w:t>
      </w:r>
      <w:proofErr w:type="spellEnd"/>
      <w:r>
        <w:t xml:space="preserve"> </w:t>
      </w:r>
      <w:proofErr w:type="spellStart"/>
      <w:r>
        <w:t>kebenaran</w:t>
      </w:r>
      <w:proofErr w:type="spellEnd"/>
      <w:r>
        <w:t xml:space="preserve"> </w:t>
      </w:r>
      <w:proofErr w:type="spellStart"/>
      <w:r>
        <w:t>pembukuan</w:t>
      </w:r>
      <w:proofErr w:type="spellEnd"/>
      <w:r>
        <w:t>;</w:t>
      </w:r>
    </w:p>
    <w:p w:rsidR="00F161D0" w:rsidRDefault="00F161D0" w:rsidP="00F161D0">
      <w:pPr>
        <w:pStyle w:val="EndnoteText"/>
        <w:jc w:val="both"/>
      </w:pPr>
      <w:r>
        <w:t xml:space="preserve">-- </w:t>
      </w:r>
      <w:proofErr w:type="spellStart"/>
      <w:r>
        <w:t>pemasaran</w:t>
      </w:r>
      <w:proofErr w:type="spellEnd"/>
      <w:r>
        <w:t xml:space="preserve"> </w:t>
      </w:r>
      <w:proofErr w:type="spellStart"/>
      <w:r>
        <w:t>penilaian</w:t>
      </w:r>
      <w:proofErr w:type="spellEnd"/>
      <w:r>
        <w:t xml:space="preserve"> </w:t>
      </w:r>
      <w:proofErr w:type="spellStart"/>
      <w:r>
        <w:t>strategi</w:t>
      </w:r>
      <w:proofErr w:type="spellEnd"/>
      <w:r>
        <w:t xml:space="preserve"> </w:t>
      </w:r>
      <w:proofErr w:type="spellStart"/>
      <w:r>
        <w:t>pemasaran</w:t>
      </w:r>
      <w:proofErr w:type="spellEnd"/>
      <w:r>
        <w:t xml:space="preserve">, </w:t>
      </w:r>
      <w:proofErr w:type="spellStart"/>
      <w:r>
        <w:t>jasa</w:t>
      </w:r>
      <w:proofErr w:type="spellEnd"/>
      <w:r>
        <w:t xml:space="preserve">, </w:t>
      </w:r>
      <w:proofErr w:type="spellStart"/>
      <w:r>
        <w:t>fungsi</w:t>
      </w:r>
      <w:proofErr w:type="spellEnd"/>
      <w:r>
        <w:t xml:space="preserve">, </w:t>
      </w:r>
      <w:proofErr w:type="spellStart"/>
      <w:r>
        <w:t>dan</w:t>
      </w:r>
      <w:proofErr w:type="spellEnd"/>
      <w:r>
        <w:t xml:space="preserve"> </w:t>
      </w:r>
      <w:proofErr w:type="spellStart"/>
      <w:r>
        <w:t>hasilnya</w:t>
      </w:r>
      <w:proofErr w:type="spellEnd"/>
      <w:r>
        <w:t>;[vide:</w:t>
      </w:r>
      <w:r w:rsidRPr="00F161D0">
        <w:t xml:space="preserve"> https://www.kbbi.web.id/audit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D3" w:rsidRDefault="00AC71D3" w:rsidP="004373DC">
      <w:pPr>
        <w:spacing w:after="0" w:line="240" w:lineRule="auto"/>
      </w:pPr>
      <w:r>
        <w:separator/>
      </w:r>
    </w:p>
  </w:footnote>
  <w:footnote w:type="continuationSeparator" w:id="0">
    <w:p w:rsidR="00AC71D3" w:rsidRDefault="00AC71D3" w:rsidP="004373DC">
      <w:pPr>
        <w:spacing w:after="0" w:line="240" w:lineRule="auto"/>
      </w:pPr>
      <w:r>
        <w:continuationSeparator/>
      </w:r>
    </w:p>
  </w:footnote>
  <w:footnote w:id="1">
    <w:p w:rsidR="00736F15" w:rsidRDefault="00736F15" w:rsidP="00736F15">
      <w:pPr>
        <w:pStyle w:val="FootnoteText"/>
        <w:jc w:val="both"/>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22 UU </w:t>
      </w:r>
      <w:proofErr w:type="spellStart"/>
      <w:r>
        <w:t>nomor</w:t>
      </w:r>
      <w:proofErr w:type="spellEnd"/>
      <w:r>
        <w:t xml:space="preserve"> 1 </w:t>
      </w:r>
      <w:proofErr w:type="spellStart"/>
      <w:r>
        <w:t>tahun</w:t>
      </w:r>
      <w:proofErr w:type="spellEnd"/>
      <w:r>
        <w:t xml:space="preserve"> 2004 </w:t>
      </w:r>
      <w:proofErr w:type="spellStart"/>
      <w:r>
        <w:t>tentang</w:t>
      </w:r>
      <w:proofErr w:type="spellEnd"/>
      <w:r>
        <w:t xml:space="preserve"> </w:t>
      </w:r>
      <w:proofErr w:type="spellStart"/>
      <w:r>
        <w:t>Perbendaharaan</w:t>
      </w:r>
      <w:proofErr w:type="spellEnd"/>
      <w:r>
        <w:t xml:space="preserve"> Negara</w:t>
      </w:r>
    </w:p>
  </w:footnote>
  <w:footnote w:id="2">
    <w:p w:rsidR="00736F15" w:rsidRDefault="00736F15" w:rsidP="00736F15">
      <w:pPr>
        <w:pStyle w:val="FootnoteText"/>
        <w:jc w:val="both"/>
      </w:pPr>
      <w:r>
        <w:rPr>
          <w:rStyle w:val="FootnoteReference"/>
        </w:rPr>
        <w:footnoteRef/>
      </w:r>
      <w:r>
        <w:t xml:space="preserve"> </w:t>
      </w:r>
      <w:r w:rsidRPr="00736F15">
        <w:t>https://aclc.kpk.go.id/wp-content/uploads/2019/08/Penghitungan-Kerugian-Keuangan-Negara.</w:t>
      </w:r>
      <w:r>
        <w:t>pdf</w:t>
      </w:r>
    </w:p>
  </w:footnote>
  <w:footnote w:id="3">
    <w:p w:rsidR="00736F15" w:rsidRDefault="00736F15">
      <w:pPr>
        <w:pStyle w:val="FootnoteText"/>
      </w:pPr>
      <w:r>
        <w:rPr>
          <w:rStyle w:val="FootnoteReference"/>
        </w:rPr>
        <w:footnoteRef/>
      </w:r>
      <w:r>
        <w:t xml:space="preserve"> </w:t>
      </w:r>
      <w:r w:rsidRPr="00736F15">
        <w:rPr>
          <w:i/>
        </w:rPr>
        <w:t>ibid</w:t>
      </w:r>
    </w:p>
  </w:footnote>
  <w:footnote w:id="4">
    <w:p w:rsidR="00736F15" w:rsidRDefault="00736F15">
      <w:pPr>
        <w:pStyle w:val="FootnoteText"/>
      </w:pPr>
      <w:r>
        <w:rPr>
          <w:rStyle w:val="FootnoteReference"/>
        </w:rPr>
        <w:footnoteRef/>
      </w:r>
      <w:r>
        <w:t xml:space="preserve"> </w:t>
      </w:r>
      <w:proofErr w:type="spellStart"/>
      <w:r>
        <w:t>Pasal</w:t>
      </w:r>
      <w:proofErr w:type="spellEnd"/>
      <w:r>
        <w:t xml:space="preserve"> 2 UU </w:t>
      </w:r>
      <w:proofErr w:type="spellStart"/>
      <w:r>
        <w:t>Nomor</w:t>
      </w:r>
      <w:proofErr w:type="spellEnd"/>
      <w:r>
        <w:t xml:space="preserve"> 31 </w:t>
      </w:r>
      <w:proofErr w:type="spellStart"/>
      <w:r>
        <w:t>Tahun</w:t>
      </w:r>
      <w:proofErr w:type="spellEnd"/>
      <w:r>
        <w:t xml:space="preserve"> 1999 </w:t>
      </w:r>
      <w:proofErr w:type="spellStart"/>
      <w:r>
        <w:t>Tentang</w:t>
      </w:r>
      <w:proofErr w:type="spellEnd"/>
      <w:r>
        <w:t xml:space="preserve"> </w:t>
      </w:r>
      <w:proofErr w:type="spellStart"/>
      <w:r>
        <w:t>Pemberantasan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w:t>
      </w:r>
      <w:proofErr w:type="spellStart"/>
      <w:r>
        <w:t>dan</w:t>
      </w:r>
      <w:proofErr w:type="spellEnd"/>
      <w:r>
        <w:t xml:space="preserve"> </w:t>
      </w:r>
      <w:proofErr w:type="spellStart"/>
      <w:r>
        <w:t>Perubahannya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4"/>
  </w:num>
  <w:num w:numId="4">
    <w:abstractNumId w:val="2"/>
  </w:num>
  <w:num w:numId="5">
    <w:abstractNumId w:val="11"/>
  </w:num>
  <w:num w:numId="6">
    <w:abstractNumId w:val="16"/>
  </w:num>
  <w:num w:numId="7">
    <w:abstractNumId w:val="9"/>
  </w:num>
  <w:num w:numId="8">
    <w:abstractNumId w:val="0"/>
  </w:num>
  <w:num w:numId="9">
    <w:abstractNumId w:val="28"/>
  </w:num>
  <w:num w:numId="10">
    <w:abstractNumId w:val="1"/>
  </w:num>
  <w:num w:numId="11">
    <w:abstractNumId w:val="26"/>
  </w:num>
  <w:num w:numId="12">
    <w:abstractNumId w:val="17"/>
  </w:num>
  <w:num w:numId="13">
    <w:abstractNumId w:val="3"/>
  </w:num>
  <w:num w:numId="14">
    <w:abstractNumId w:val="10"/>
  </w:num>
  <w:num w:numId="15">
    <w:abstractNumId w:val="22"/>
  </w:num>
  <w:num w:numId="16">
    <w:abstractNumId w:val="18"/>
  </w:num>
  <w:num w:numId="17">
    <w:abstractNumId w:val="7"/>
  </w:num>
  <w:num w:numId="18">
    <w:abstractNumId w:val="15"/>
  </w:num>
  <w:num w:numId="19">
    <w:abstractNumId w:val="20"/>
  </w:num>
  <w:num w:numId="20">
    <w:abstractNumId w:val="5"/>
  </w:num>
  <w:num w:numId="21">
    <w:abstractNumId w:val="12"/>
  </w:num>
  <w:num w:numId="22">
    <w:abstractNumId w:val="23"/>
  </w:num>
  <w:num w:numId="23">
    <w:abstractNumId w:val="8"/>
  </w:num>
  <w:num w:numId="24">
    <w:abstractNumId w:val="25"/>
  </w:num>
  <w:num w:numId="25">
    <w:abstractNumId w:val="21"/>
  </w:num>
  <w:num w:numId="26">
    <w:abstractNumId w:val="4"/>
  </w:num>
  <w:num w:numId="27">
    <w:abstractNumId w:val="29"/>
  </w:num>
  <w:num w:numId="28">
    <w:abstractNumId w:val="19"/>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B2ADC"/>
    <w:rsid w:val="002C4A38"/>
    <w:rsid w:val="002C6DAF"/>
    <w:rsid w:val="002D25F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C7D09"/>
    <w:rsid w:val="004D168C"/>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45D9"/>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E2805"/>
    <w:rsid w:val="006F10F0"/>
    <w:rsid w:val="00707D1E"/>
    <w:rsid w:val="00736F15"/>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47BB"/>
    <w:rsid w:val="00A56237"/>
    <w:rsid w:val="00A621EB"/>
    <w:rsid w:val="00A9085C"/>
    <w:rsid w:val="00A91A8A"/>
    <w:rsid w:val="00AA0F68"/>
    <w:rsid w:val="00AC63C5"/>
    <w:rsid w:val="00AC71D3"/>
    <w:rsid w:val="00AD00B7"/>
    <w:rsid w:val="00AD30D9"/>
    <w:rsid w:val="00AF1107"/>
    <w:rsid w:val="00AF1C68"/>
    <w:rsid w:val="00B04FB3"/>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CF5A4B"/>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161D0"/>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E6CE0"/>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FDC3"/>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kriminal/jaksa-limpahkan-berkas-korupsi-pnbp-asrama-haji-lombok/tang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6956-B00E-49AD-BEA3-83E8A614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70</cp:revision>
  <dcterms:created xsi:type="dcterms:W3CDTF">2020-06-22T02:16:00Z</dcterms:created>
  <dcterms:modified xsi:type="dcterms:W3CDTF">2020-12-15T08:17:00Z</dcterms:modified>
</cp:coreProperties>
</file>