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538" w:rsidRDefault="00B5242E" w:rsidP="00B5242E">
      <w:pPr>
        <w:spacing w:after="120" w:line="280" w:lineRule="exact"/>
        <w:jc w:val="center"/>
        <w:rPr>
          <w:rFonts w:ascii="Times New Roman" w:hAnsi="Times New Roman" w:cs="Times New Roman"/>
          <w:b/>
          <w:sz w:val="28"/>
          <w:szCs w:val="28"/>
        </w:rPr>
      </w:pPr>
      <w:r w:rsidRPr="00B5242E">
        <w:rPr>
          <w:rFonts w:ascii="Times New Roman" w:hAnsi="Times New Roman" w:cs="Times New Roman"/>
          <w:b/>
          <w:sz w:val="28"/>
          <w:szCs w:val="28"/>
        </w:rPr>
        <w:t>Kejari Mataram Selidiki Dugaan Penyelewengan Dana Desa Sesait</w:t>
      </w:r>
    </w:p>
    <w:p w:rsidR="00B5242E" w:rsidRDefault="00B5242E" w:rsidP="00B5242E">
      <w:pPr>
        <w:spacing w:after="120" w:line="280" w:lineRule="exact"/>
        <w:jc w:val="both"/>
        <w:rPr>
          <w:rFonts w:ascii="Times New Roman" w:hAnsi="Times New Roman" w:cs="Times New Roman"/>
          <w:b/>
          <w:sz w:val="24"/>
          <w:szCs w:val="28"/>
        </w:rPr>
      </w:pPr>
      <w:r>
        <w:rPr>
          <w:rFonts w:ascii="Times New Roman" w:hAnsi="Times New Roman" w:cs="Times New Roman"/>
          <w:b/>
          <w:noProof/>
          <w:sz w:val="24"/>
          <w:szCs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69850</wp:posOffset>
                </wp:positionV>
                <wp:extent cx="3552825" cy="206692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3552825" cy="2066925"/>
                        </a:xfrm>
                        <a:prstGeom prst="rect">
                          <a:avLst/>
                        </a:prstGeom>
                        <a:solidFill>
                          <a:schemeClr val="lt1"/>
                        </a:solidFill>
                        <a:ln w="6350">
                          <a:noFill/>
                        </a:ln>
                      </wps:spPr>
                      <wps:txb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5.5pt;width:279.75pt;height:162.7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" fillcolor="white [3201]" stroked="f" strokeweight=".5pt">
                <v:textbox>
                  <w:txbxContent>
                    <w:p w:rsidR="00B5242E" w:rsidRDefault="00B5242E" w:rsidP="00B5242E">
                      <w:pPr>
                        <w:jc w:val="center"/>
                      </w:pPr>
                      <w:r w:rsidRPr="00B5242E">
                        <w:rPr>
                          <w:noProof/>
                        </w:rPr>
                        <w:drawing>
                          <wp:inline distT="0" distB="0" distL="0" distR="0">
                            <wp:extent cx="3381375" cy="1947672"/>
                            <wp:effectExtent l="0" t="0" r="0" b="0"/>
                            <wp:docPr id="3" name="Picture 3" descr="D:\1. Non Audit\!! Subbag Hukum\dana de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 Non Audit\!! Subbag Hukum\dana des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3418" cy="1960369"/>
                                    </a:xfrm>
                                    <a:prstGeom prst="rect">
                                      <a:avLst/>
                                    </a:prstGeom>
                                    <a:noFill/>
                                    <a:ln>
                                      <a:noFill/>
                                    </a:ln>
                                  </pic:spPr>
                                </pic:pic>
                              </a:graphicData>
                            </a:graphic>
                          </wp:inline>
                        </w:drawing>
                      </w:r>
                    </w:p>
                  </w:txbxContent>
                </v:textbox>
                <w10:wrap anchorx="margin"/>
              </v:shape>
            </w:pict>
          </mc:Fallback>
        </mc:AlternateContent>
      </w: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before="240" w:after="120" w:line="280" w:lineRule="exact"/>
        <w:jc w:val="center"/>
        <w:rPr>
          <w:rFonts w:ascii="Times New Roman" w:hAnsi="Times New Roman" w:cs="Times New Roman"/>
          <w:i/>
          <w:sz w:val="24"/>
          <w:szCs w:val="28"/>
          <w:lang w:val="id-ID"/>
        </w:rPr>
      </w:pPr>
      <w:r w:rsidRPr="00B5242E">
        <w:rPr>
          <w:rFonts w:ascii="Times New Roman" w:hAnsi="Times New Roman" w:cs="Times New Roman"/>
          <w:i/>
          <w:sz w:val="24"/>
          <w:szCs w:val="28"/>
          <w:lang w:val="id-ID"/>
        </w:rPr>
        <w:t>Trubus.news</w:t>
      </w:r>
    </w:p>
    <w:p w:rsidR="00B5242E" w:rsidRDefault="00B5242E" w:rsidP="00B5242E">
      <w:pPr>
        <w:spacing w:after="120" w:line="280" w:lineRule="exact"/>
        <w:jc w:val="both"/>
        <w:rPr>
          <w:rFonts w:ascii="Times New Roman" w:hAnsi="Times New Roman" w:cs="Times New Roman"/>
          <w:b/>
          <w:sz w:val="24"/>
          <w:szCs w:val="28"/>
        </w:rPr>
      </w:pP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b/>
          <w:sz w:val="24"/>
          <w:szCs w:val="28"/>
        </w:rPr>
        <w:t xml:space="preserve">Mataram (Inside Lombok) – </w:t>
      </w:r>
      <w:r w:rsidRPr="00B5242E">
        <w:rPr>
          <w:rFonts w:ascii="Times New Roman" w:hAnsi="Times New Roman" w:cs="Times New Roman"/>
          <w:sz w:val="24"/>
          <w:szCs w:val="28"/>
        </w:rPr>
        <w:t>Kejaksaan Negeri Mataram, Nusa Tenggara Barat, menyelidiki dugaan penyelewengan dana Desa Se</w:t>
      </w:r>
      <w:r>
        <w:rPr>
          <w:rFonts w:ascii="Times New Roman" w:hAnsi="Times New Roman" w:cs="Times New Roman"/>
          <w:sz w:val="24"/>
          <w:szCs w:val="28"/>
        </w:rPr>
        <w:t>sait untuk tahun anggaran 2019.</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Kajari Mataram Yusuf yang dikonfirmasi di Mataram, Senin, membenarkan bahwa kasusnya sedang diselidiki di bawah pen</w:t>
      </w:r>
      <w:r>
        <w:rPr>
          <w:rFonts w:ascii="Times New Roman" w:hAnsi="Times New Roman" w:cs="Times New Roman"/>
          <w:sz w:val="24"/>
          <w:szCs w:val="28"/>
        </w:rPr>
        <w:t>anganan pidana khusus (pidsus).</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“Iya kasusnya baru penyelidikan,” kata Yusuf.</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Yusuf mengatakan hal itu ketika dikonfirmasi terkait adanya permintaan keterangan sejumlah pihak yang mengetahui dan terlibat dalam </w:t>
      </w:r>
      <w:r>
        <w:rPr>
          <w:rFonts w:ascii="Times New Roman" w:hAnsi="Times New Roman" w:cs="Times New Roman"/>
          <w:sz w:val="24"/>
          <w:szCs w:val="28"/>
        </w:rPr>
        <w:t>pengelolaan dana desa tersebut.</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“Iya tadi ada yang dimintai klarifikasi. Itu dari jaksa pidsus yang laksanakan,” ujarnya.</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Dia mengemukakan bahwa sejumlah orang yang dimintai keterangan terkait dugaan penyelewengan dana desa ini merupakan mantan pejabat desa dan staf yang masih aktif bertugas.</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Mereka adalah Sekdes Sesait yang menjabat tahun 2019 Dedi Supriyadi, mantan Kades Sesait Aerman, mantan Kasi Kesra Sesait Abdurrahman, dan Bendahara Desa Sesait tahun 2019 Mustafa Kamal.</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Terkait dengan hal tersebut, Yusuf menegaskan bahwa proses ini masih tahap awal penyelidikan. Jaksa pidsus masih berkutat pada pengumpulan bah</w:t>
      </w:r>
      <w:r>
        <w:rPr>
          <w:rFonts w:ascii="Times New Roman" w:hAnsi="Times New Roman" w:cs="Times New Roman"/>
          <w:sz w:val="24"/>
          <w:szCs w:val="28"/>
        </w:rPr>
        <w:t>an keterangan dan dokumen desa.</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“Masih proses, ini masih awal, nanti akan ada ekspose perkara, kita tunggu saja,” ucapnya.</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 xml:space="preserve">Kasus ini mencuat berdasarkan temuan Inspektorat Lombok Utara bahwa Desa Sesait tidak memiliki laporan </w:t>
      </w:r>
      <w:r>
        <w:rPr>
          <w:rFonts w:ascii="Times New Roman" w:hAnsi="Times New Roman" w:cs="Times New Roman"/>
          <w:sz w:val="24"/>
          <w:szCs w:val="28"/>
        </w:rPr>
        <w:t>pertanggungjawaban APBDes 2019.</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Begitu juga dengan berkas pelaksanaan pembangunan desa untuk tahun 2019, pejabat setempat tidak mencantumkannya dalam sistem keuangan desa (Siskeudes).</w:t>
      </w:r>
    </w:p>
    <w:p w:rsidR="00B5242E" w:rsidRP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lastRenderedPageBreak/>
        <w:t>Akibat dari adanya temuan tersebut, dana Desa Sesait untuk tahun anggaran 2020 tidak dapat dicairkan dan program pembangunan desa yang masuk dalam wilayah Kecamatan Kayangan, Kabupaten Lombok Utara tersebut terhambat.</w:t>
      </w:r>
    </w:p>
    <w:p w:rsidR="00B5242E" w:rsidRDefault="00B5242E" w:rsidP="00B5242E">
      <w:pPr>
        <w:spacing w:after="120" w:line="360" w:lineRule="auto"/>
        <w:jc w:val="both"/>
        <w:rPr>
          <w:rFonts w:ascii="Times New Roman" w:hAnsi="Times New Roman" w:cs="Times New Roman"/>
          <w:sz w:val="24"/>
          <w:szCs w:val="28"/>
        </w:rPr>
      </w:pPr>
      <w:r w:rsidRPr="00B5242E">
        <w:rPr>
          <w:rFonts w:ascii="Times New Roman" w:hAnsi="Times New Roman" w:cs="Times New Roman"/>
          <w:sz w:val="24"/>
          <w:szCs w:val="28"/>
        </w:rPr>
        <w:t>Pada 2019, Desa Sesait mengelola dana desa sebesar Rp2,45 miliar. Untuk alokasi dana desa (ADD) sebesar Rp1,433 miliar, dan dana bagi hasil pajak dan retribusi daerah</w:t>
      </w:r>
      <w:r>
        <w:rPr>
          <w:rFonts w:ascii="Times New Roman" w:hAnsi="Times New Roman" w:cs="Times New Roman"/>
          <w:sz w:val="24"/>
          <w:szCs w:val="28"/>
        </w:rPr>
        <w:t xml:space="preserve"> (BHPRD) sebesar Rp235,15 juta.</w:t>
      </w:r>
      <w:r>
        <w:rPr>
          <w:rFonts w:ascii="Times New Roman" w:hAnsi="Times New Roman" w:cs="Times New Roman"/>
          <w:sz w:val="24"/>
          <w:szCs w:val="28"/>
          <w:lang w:val="id-ID"/>
        </w:rPr>
        <w:t xml:space="preserve"> </w:t>
      </w:r>
      <w:r w:rsidRPr="00B5242E">
        <w:rPr>
          <w:rFonts w:ascii="Times New Roman" w:hAnsi="Times New Roman" w:cs="Times New Roman"/>
          <w:sz w:val="24"/>
          <w:szCs w:val="28"/>
        </w:rPr>
        <w:t>Dalam realisasi anggarannya pada 2019, ada beberapa catatan, di antaranya proyek widen peresean yang menghabiskan anggaran senilai Rp640 juta, proyek pembukaan jalan baru senilai Rp420 juta, dan pembenahan polindes. (Ant)</w:t>
      </w:r>
    </w:p>
    <w:p w:rsidR="00AE1EFC" w:rsidRDefault="00AE1EFC" w:rsidP="00B5242E">
      <w:pPr>
        <w:spacing w:after="120" w:line="360" w:lineRule="auto"/>
        <w:jc w:val="both"/>
        <w:rPr>
          <w:rFonts w:ascii="Times New Roman" w:hAnsi="Times New Roman" w:cs="Times New Roman"/>
          <w:b/>
          <w:sz w:val="24"/>
          <w:szCs w:val="28"/>
          <w:lang w:val="id-ID"/>
        </w:rPr>
      </w:pPr>
    </w:p>
    <w:p w:rsidR="00AE1EFC" w:rsidRPr="00AE1EFC" w:rsidRDefault="00AE1EFC" w:rsidP="00B5242E">
      <w:pPr>
        <w:spacing w:after="120" w:line="360" w:lineRule="auto"/>
        <w:jc w:val="both"/>
        <w:rPr>
          <w:rFonts w:ascii="Times New Roman" w:hAnsi="Times New Roman" w:cs="Times New Roman"/>
          <w:b/>
          <w:sz w:val="24"/>
          <w:szCs w:val="28"/>
          <w:lang w:val="id-ID"/>
        </w:rPr>
      </w:pPr>
      <w:r w:rsidRPr="00AE1EFC">
        <w:rPr>
          <w:rFonts w:ascii="Times New Roman" w:hAnsi="Times New Roman" w:cs="Times New Roman"/>
          <w:b/>
          <w:sz w:val="24"/>
          <w:szCs w:val="28"/>
          <w:lang w:val="id-ID"/>
        </w:rPr>
        <w:t>Sumber Berita:</w:t>
      </w:r>
    </w:p>
    <w:p w:rsidR="00AE1EFC" w:rsidRPr="00AE1EFC" w:rsidRDefault="000C2FAE" w:rsidP="00AE1EFC">
      <w:pPr>
        <w:pStyle w:val="ListParagraph"/>
        <w:numPr>
          <w:ilvl w:val="0"/>
          <w:numId w:val="1"/>
        </w:numPr>
        <w:spacing w:after="120" w:line="360" w:lineRule="auto"/>
        <w:ind w:left="360"/>
        <w:jc w:val="both"/>
        <w:rPr>
          <w:rFonts w:ascii="Times New Roman" w:hAnsi="Times New Roman" w:cs="Times New Roman"/>
          <w:sz w:val="24"/>
          <w:szCs w:val="28"/>
          <w:lang w:val="id-ID"/>
        </w:rPr>
      </w:pPr>
      <w:hyperlink r:id="rId7" w:history="1">
        <w:r w:rsidR="00AE1EFC">
          <w:rPr>
            <w:rStyle w:val="Hyperlink"/>
          </w:rPr>
          <w:t>https://insidelombok.id/berita-utama/kejari-mataram-selidiki-dugaan-penyelewengan-dana-desa-sesait/</w:t>
        </w:r>
      </w:hyperlink>
      <w:r>
        <w:rPr>
          <w:rStyle w:val="Hyperlink"/>
          <w:lang w:val="id-ID"/>
        </w:rPr>
        <w:t xml:space="preserve"> (22 Juni 2020)</w:t>
      </w:r>
      <w:bookmarkStart w:id="0" w:name="_GoBack"/>
      <w:bookmarkEnd w:id="0"/>
    </w:p>
    <w:p w:rsidR="00AE1EFC" w:rsidRPr="00AE1EFC" w:rsidRDefault="000C2FAE" w:rsidP="00AE1EFC">
      <w:pPr>
        <w:pStyle w:val="ListParagraph"/>
        <w:numPr>
          <w:ilvl w:val="0"/>
          <w:numId w:val="1"/>
        </w:numPr>
        <w:spacing w:after="120" w:line="360" w:lineRule="auto"/>
        <w:ind w:left="360"/>
        <w:jc w:val="both"/>
        <w:rPr>
          <w:rFonts w:ascii="Times New Roman" w:hAnsi="Times New Roman" w:cs="Times New Roman"/>
          <w:sz w:val="24"/>
          <w:szCs w:val="28"/>
          <w:lang w:val="id-ID"/>
        </w:rPr>
      </w:pPr>
      <w:hyperlink r:id="rId8" w:history="1">
        <w:r w:rsidR="00AE1EFC">
          <w:rPr>
            <w:rStyle w:val="Hyperlink"/>
          </w:rPr>
          <w:t>https://lombokpost.jawapos.com/tanjung/24/06/2020/dugaan-korupsi-dana-desa-sesait-jaksa-klarifikasi-sejumlah-saksi/</w:t>
        </w:r>
      </w:hyperlink>
      <w:r>
        <w:rPr>
          <w:rStyle w:val="Hyperlink"/>
          <w:lang w:val="id-ID"/>
        </w:rPr>
        <w:t xml:space="preserve"> (24 Juni 2020)</w:t>
      </w:r>
    </w:p>
    <w:p w:rsidR="00B5242E" w:rsidRDefault="00B5242E" w:rsidP="00B5242E">
      <w:pPr>
        <w:spacing w:after="120" w:line="360" w:lineRule="auto"/>
        <w:jc w:val="both"/>
        <w:rPr>
          <w:rFonts w:ascii="Times New Roman" w:hAnsi="Times New Roman" w:cs="Times New Roman"/>
          <w:b/>
          <w:sz w:val="24"/>
          <w:szCs w:val="28"/>
        </w:rPr>
      </w:pPr>
    </w:p>
    <w:p w:rsidR="00AE1EFC" w:rsidRDefault="00EA7928" w:rsidP="00B5242E">
      <w:pPr>
        <w:spacing w:after="120" w:line="360" w:lineRule="auto"/>
        <w:jc w:val="both"/>
        <w:rPr>
          <w:rFonts w:ascii="Times New Roman" w:hAnsi="Times New Roman" w:cs="Times New Roman"/>
          <w:b/>
          <w:sz w:val="24"/>
          <w:szCs w:val="28"/>
          <w:lang w:val="id-ID"/>
        </w:rPr>
      </w:pPr>
      <w:r>
        <w:rPr>
          <w:rFonts w:ascii="Times New Roman" w:hAnsi="Times New Roman" w:cs="Times New Roman"/>
          <w:b/>
          <w:sz w:val="24"/>
          <w:szCs w:val="28"/>
          <w:lang w:val="id-ID"/>
        </w:rPr>
        <w:t>Catatan:</w:t>
      </w:r>
    </w:p>
    <w:p w:rsidR="00EA7928" w:rsidRDefault="00EA7928" w:rsidP="00EA7928">
      <w:pPr>
        <w:spacing w:after="12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w:t>
      </w:r>
      <w:r w:rsidRPr="00EA7928">
        <w:rPr>
          <w:rFonts w:ascii="Times New Roman" w:hAnsi="Times New Roman" w:cs="Times New Roman"/>
          <w:sz w:val="24"/>
          <w:szCs w:val="28"/>
        </w:rPr>
        <w:t>Menteri</w:t>
      </w:r>
      <w:r>
        <w:rPr>
          <w:rFonts w:ascii="Times New Roman" w:hAnsi="Times New Roman" w:cs="Times New Roman"/>
          <w:sz w:val="24"/>
          <w:szCs w:val="24"/>
          <w:lang w:val="id-ID"/>
        </w:rPr>
        <w:t xml:space="preserve"> Keuangan Nomor 40/PMK.07/2020 tentang Perubahan atas Peraturan Menteri Keuangan Nomor 205/PMK.07/2019 tentang Pengelolaan Dana Desa:</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Transfer ke Daerah dan Dana Desa yang selanjutnya disingkat TKDD adalah bagian dari Belanja Negara yang dialokasikan dalam Anggaran Pendapatan dan Belanja Negara kepada Daerah dan Desa dalam rangka mendanai pelaksanaan urusan yang telah diserahkan kepada Daerah dan Desa (Pasal angka 1).</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Dana Desa (DD)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EA7928" w:rsidRDefault="00EA7928" w:rsidP="00EA7928">
      <w:pPr>
        <w:pStyle w:val="ListParagraph"/>
        <w:numPr>
          <w:ilvl w:val="0"/>
          <w:numId w:val="2"/>
        </w:numPr>
        <w:spacing w:after="120" w:line="360" w:lineRule="auto"/>
        <w:ind w:left="284" w:hanging="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Tahapan dan persyaratan penyaluran (BAB V Bagian Kedua):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4"/>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paling cepat bulan Juni sebesar 20% (dua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60% (enam puluh persen); dan</w:t>
      </w:r>
    </w:p>
    <w:p w:rsidR="00EA7928" w:rsidRDefault="00EA7928" w:rsidP="00EA7928">
      <w:pPr>
        <w:pStyle w:val="ListParagraph"/>
        <w:numPr>
          <w:ilvl w:val="0"/>
          <w:numId w:val="5"/>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EA7928" w:rsidRDefault="00EA7928" w:rsidP="00EA7928">
      <w:pPr>
        <w:pStyle w:val="ListParagraph"/>
        <w:numPr>
          <w:ilvl w:val="0"/>
          <w:numId w:val="7"/>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EA7928" w:rsidRPr="006B1F72"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Laporan realisasi penyerapan dan capaian keluaran DD </w:t>
      </w:r>
      <w:r>
        <w:rPr>
          <w:rFonts w:ascii="Times New Roman" w:hAnsi="Times New Roman" w:cs="Times New Roman"/>
          <w:sz w:val="24"/>
          <w:szCs w:val="24"/>
          <w:lang w:val="id-ID"/>
        </w:rPr>
        <w:t>tahun anggaran sebelumnya</w:t>
      </w:r>
      <w:r w:rsidRPr="006B1F72">
        <w:rPr>
          <w:rFonts w:ascii="Times New Roman" w:hAnsi="Times New Roman" w:cs="Times New Roman"/>
          <w:sz w:val="24"/>
          <w:szCs w:val="24"/>
          <w:lang w:val="id-ID"/>
        </w:rPr>
        <w:t>.</w:t>
      </w:r>
    </w:p>
    <w:p w:rsidR="00EA7928" w:rsidRDefault="00EA7928" w:rsidP="00EA7928">
      <w:pPr>
        <w:pStyle w:val="ListParagraph"/>
        <w:numPr>
          <w:ilvl w:val="0"/>
          <w:numId w:val="6"/>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paling sedikit sebesar 75% (tujuh puluh lima </w:t>
      </w:r>
      <w:r>
        <w:rPr>
          <w:rFonts w:ascii="Times New Roman" w:hAnsi="Times New Roman" w:cs="Times New Roman"/>
          <w:sz w:val="24"/>
          <w:szCs w:val="24"/>
          <w:lang w:val="id-ID"/>
        </w:rPr>
        <w:lastRenderedPageBreak/>
        <w:t>persen) dan capaian keluaran menunjukkan paling sedikit sebesar 50% (lima puluh persen);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 Desa tahun anggaran sebelumnya; dan</w:t>
      </w:r>
    </w:p>
    <w:p w:rsidR="00EA7928" w:rsidRDefault="00EA7928" w:rsidP="00EA7928">
      <w:pPr>
        <w:pStyle w:val="ListParagraph"/>
        <w:numPr>
          <w:ilvl w:val="0"/>
          <w:numId w:val="8"/>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 (Pasal 24 ayat (3)).</w:t>
      </w:r>
    </w:p>
    <w:p w:rsidR="00EA792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 (Pasal 24 ayat (6)).</w:t>
      </w:r>
    </w:p>
    <w:p w:rsidR="00EA7928" w:rsidRPr="00A56878" w:rsidRDefault="00EA7928" w:rsidP="00EA7928">
      <w:pPr>
        <w:pStyle w:val="ListParagraph"/>
        <w:numPr>
          <w:ilvl w:val="0"/>
          <w:numId w:val="3"/>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Desa, Pembangunan Daerah Tertinggal, dan Transmigrasi Nomor 11 Tahun 2019 tentang Prioritas Penggunaan Dana Desa Tahun 2020, pada Lampiran II menjelaskan:</w:t>
      </w: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p>
    <w:p w:rsidR="00EA7928" w:rsidRDefault="00EA7928" w:rsidP="00EA7928">
      <w:pPr>
        <w:pStyle w:val="ListParagraph"/>
        <w:spacing w:after="120" w:line="360" w:lineRule="auto"/>
        <w:ind w:left="284"/>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Desa yang akan menggunakan Dana Desa untuk membiayai Kegiatan Tanggap Darurat, melakukan perubahan RKP Desa Tahun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dimulai dengan melakukan perhitungan kebutuhan kebencanaan dari Dana Desa 2020</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 xml:space="preserve">Perhitungan ulang dilakukan dengan refokusing atau mengurangi jumlah kegiatan sebanyak-banyaknya 5 (lima) kegiatan, sehingga dipastikan dapat memenuhi </w:t>
      </w:r>
      <w:r>
        <w:rPr>
          <w:rFonts w:ascii="Times New Roman" w:hAnsi="Times New Roman" w:cs="Times New Roman"/>
          <w:sz w:val="24"/>
          <w:szCs w:val="24"/>
          <w:lang w:val="id"/>
        </w:rPr>
        <w:lastRenderedPageBreak/>
        <w:t>kebutuhan anggaran untuk pemenuhan kebutuhan masyarakat di wilayah yang terkena dampak bencana alam</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Refokusing kegiatan Desa dibahas dan disepakati dalam musyawarah Desa</w:t>
      </w:r>
      <w:r>
        <w:rPr>
          <w:rFonts w:ascii="Times New Roman" w:hAnsi="Times New Roman" w:cs="Times New Roman"/>
          <w:sz w:val="24"/>
          <w:szCs w:val="24"/>
          <w:lang w:val="id-ID"/>
        </w:rPr>
        <w:t>;</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rPr>
        <w:t>;</w:t>
      </w:r>
    </w:p>
    <w:p w:rsidR="00EA7928" w:rsidRPr="00067A57"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rPr>
        <w:t xml:space="preserve"> dan</w:t>
      </w:r>
    </w:p>
    <w:p w:rsidR="00EA7928" w:rsidRDefault="00EA7928" w:rsidP="00EA7928">
      <w:pPr>
        <w:pStyle w:val="ListParagraph"/>
        <w:numPr>
          <w:ilvl w:val="0"/>
          <w:numId w:val="10"/>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rPr>
        <w:t>.</w:t>
      </w:r>
    </w:p>
    <w:p w:rsidR="00EA7928" w:rsidRDefault="00EA7928" w:rsidP="00EA7928">
      <w:pPr>
        <w:pStyle w:val="ListParagraph"/>
        <w:spacing w:after="120" w:line="360" w:lineRule="auto"/>
        <w:ind w:left="1004"/>
        <w:contextualSpacing w:val="0"/>
        <w:jc w:val="both"/>
        <w:rPr>
          <w:rFonts w:ascii="Times New Roman" w:hAnsi="Times New Roman" w:cs="Times New Roman"/>
          <w:sz w:val="24"/>
          <w:szCs w:val="24"/>
          <w:lang w:val="id-ID"/>
        </w:rPr>
      </w:pPr>
    </w:p>
    <w:p w:rsidR="00EA7928" w:rsidRDefault="00EA7928" w:rsidP="00EA7928">
      <w:pPr>
        <w:pStyle w:val="ListParagraph"/>
        <w:numPr>
          <w:ilvl w:val="0"/>
          <w:numId w:val="9"/>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EA792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rPr>
        <w:t>;</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dan BPD melakukan perubahan APBDesa Tahun 2020 dengan berpedoman pada Peraturan Desa tentang RKP Desa 2020 Perubahan;</w:t>
      </w:r>
    </w:p>
    <w:p w:rsidR="00EA7928" w:rsidRPr="00067A57"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Kepala Desa mengajukan rancangan perubahan TPBDesa tahun 2020 untuk direview oleh Bupati/Wali Kota sesuai peraturan perundang-undangan tentang keuangan Desa; dan</w:t>
      </w:r>
    </w:p>
    <w:p w:rsidR="00EA7928" w:rsidRPr="008E7008" w:rsidRDefault="00EA7928" w:rsidP="00EA7928">
      <w:pPr>
        <w:pStyle w:val="ListParagraph"/>
        <w:numPr>
          <w:ilvl w:val="0"/>
          <w:numId w:val="11"/>
        </w:numPr>
        <w:spacing w:after="120" w:line="360" w:lineRule="auto"/>
        <w:contextualSpacing w:val="0"/>
        <w:jc w:val="both"/>
        <w:rPr>
          <w:rFonts w:ascii="Times New Roman" w:hAnsi="Times New Roman" w:cs="Times New Roman"/>
          <w:sz w:val="24"/>
          <w:szCs w:val="24"/>
          <w:lang w:val="id-ID"/>
        </w:rPr>
      </w:pPr>
      <w:r>
        <w:rPr>
          <w:rFonts w:ascii="Times New Roman" w:hAnsi="Times New Roman" w:cs="Times New Roman"/>
          <w:sz w:val="24"/>
          <w:szCs w:val="24"/>
          <w:lang w:val="id"/>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rPr>
        <w:t>.</w:t>
      </w:r>
    </w:p>
    <w:p w:rsidR="00EA7928" w:rsidRPr="00EA7928" w:rsidRDefault="00EA7928" w:rsidP="00EA7928">
      <w:pPr>
        <w:spacing w:after="120" w:line="360" w:lineRule="auto"/>
        <w:jc w:val="both"/>
        <w:rPr>
          <w:rFonts w:ascii="Times New Roman" w:hAnsi="Times New Roman" w:cs="Times New Roman"/>
          <w:b/>
          <w:sz w:val="24"/>
          <w:szCs w:val="28"/>
          <w:lang w:val="id-ID"/>
        </w:rPr>
      </w:pPr>
    </w:p>
    <w:sectPr w:rsidR="00EA7928" w:rsidRPr="00EA7928" w:rsidSect="00B5242E">
      <w:pgSz w:w="11906" w:h="16838"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8"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9"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 w15:restartNumberingAfterBreak="0">
    <w:nsid w:val="6FDD5133"/>
    <w:multiLevelType w:val="hybridMultilevel"/>
    <w:tmpl w:val="01D80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2"/>
  </w:num>
  <w:num w:numId="4">
    <w:abstractNumId w:val="3"/>
  </w:num>
  <w:num w:numId="5">
    <w:abstractNumId w:val="1"/>
  </w:num>
  <w:num w:numId="6">
    <w:abstractNumId w:val="9"/>
  </w:num>
  <w:num w:numId="7">
    <w:abstractNumId w:val="7"/>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ECD"/>
    <w:rsid w:val="000C2FAE"/>
    <w:rsid w:val="00145538"/>
    <w:rsid w:val="0045081C"/>
    <w:rsid w:val="004F5ECD"/>
    <w:rsid w:val="00AE1EFC"/>
    <w:rsid w:val="00B5242E"/>
    <w:rsid w:val="00EA7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DF59B"/>
  <w15:chartTrackingRefBased/>
  <w15:docId w15:val="{8292521F-4CB2-494D-8A51-E1ECF631B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E1EFC"/>
    <w:pPr>
      <w:ind w:left="720"/>
      <w:contextualSpacing/>
    </w:pPr>
  </w:style>
  <w:style w:type="character" w:styleId="Hyperlink">
    <w:name w:val="Hyperlink"/>
    <w:basedOn w:val="DefaultParagraphFont"/>
    <w:uiPriority w:val="99"/>
    <w:semiHidden/>
    <w:unhideWhenUsed/>
    <w:rsid w:val="00AE1E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mbokpost.jawapos.com/tanjung/24/06/2020/dugaan-korupsi-dana-desa-sesait-jaksa-klarifikasi-sejumlah-saksi/" TargetMode="External"/><Relationship Id="rId3" Type="http://schemas.openxmlformats.org/officeDocument/2006/relationships/settings" Target="settings.xml"/><Relationship Id="rId7" Type="http://schemas.openxmlformats.org/officeDocument/2006/relationships/hyperlink" Target="https://insidelombok.id/berita-utama/kejari-mataram-selidiki-dugaan-penyelewengan-dana-desa-sesa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1268</Words>
  <Characters>7231</Characters>
  <Application>Microsoft Office Word</Application>
  <DocSecurity>0</DocSecurity>
  <Lines>60</Lines>
  <Paragraphs>16</Paragraphs>
  <ScaleCrop>false</ScaleCrop>
  <Company/>
  <LinksUpToDate>false</LinksUpToDate>
  <CharactersWithSpaces>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Eko Purnomo</dc:creator>
  <cp:keywords/>
  <dc:description/>
  <cp:lastModifiedBy>Muhammad Eko Purnomo</cp:lastModifiedBy>
  <cp:revision>5</cp:revision>
  <dcterms:created xsi:type="dcterms:W3CDTF">2020-06-25T02:24:00Z</dcterms:created>
  <dcterms:modified xsi:type="dcterms:W3CDTF">2020-06-25T02:39:00Z</dcterms:modified>
</cp:coreProperties>
</file>