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8CC2" w14:textId="1775BA36" w:rsidR="00F80F3A" w:rsidRDefault="002804A5" w:rsidP="00F11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r>
        <w:rPr>
          <w:noProof/>
        </w:rPr>
        <w:t xml:space="preserve"> </w:t>
      </w:r>
      <w:r w:rsidR="00146C62">
        <w:rPr>
          <w:noProof/>
        </w:rPr>
        <w:t xml:space="preserve"> </w:t>
      </w:r>
    </w:p>
    <w:p w14:paraId="163B2720" w14:textId="77777777" w:rsidR="002F0392" w:rsidRPr="00EE4DB8" w:rsidRDefault="002F0392" w:rsidP="002F03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1" w:name="_Hlk44622665"/>
      <w:bookmarkEnd w:id="0"/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Kasus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Korupsi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Dana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Sewa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Gedung 2017-2019,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Kejati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NTB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Tahan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Kepala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UPT Asrama Haji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Embarkasi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Lombok</w:t>
      </w:r>
    </w:p>
    <w:bookmarkEnd w:id="1"/>
    <w:p w14:paraId="2F03891E" w14:textId="77777777" w:rsidR="000A1CF2" w:rsidRDefault="000A1CF2" w:rsidP="000A1C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35B01A4B" w14:textId="5C5CF2A3" w:rsidR="000A1CF2" w:rsidRDefault="005E0157" w:rsidP="000A1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FD7AF5">
        <w:rPr>
          <w:rFonts w:ascii="Times New Roman" w:hAnsi="Times New Roman" w:cs="Times New Roman"/>
          <w:noProof/>
        </w:rPr>
        <w:drawing>
          <wp:inline distT="0" distB="0" distL="0" distR="0" wp14:anchorId="74D54F2C" wp14:editId="364B43C5">
            <wp:extent cx="4238625" cy="2171700"/>
            <wp:effectExtent l="0" t="0" r="9525" b="0"/>
            <wp:docPr id="1" name="Picture 1" descr="Image result for pemanfaatan barang milik da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anfaatan barang milik dae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7CA9" w14:textId="77777777" w:rsidR="005E0157" w:rsidRPr="00FD7AF5" w:rsidRDefault="005E0157" w:rsidP="005E0157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D7AF5">
        <w:rPr>
          <w:rFonts w:ascii="Times New Roman" w:hAnsi="Times New Roman" w:cs="Times New Roman"/>
          <w:b/>
          <w:i/>
          <w:sz w:val="20"/>
          <w:szCs w:val="20"/>
        </w:rPr>
        <w:t>http://bpkad.banjarkab.go.id</w:t>
      </w:r>
    </w:p>
    <w:p w14:paraId="40EA0EF7" w14:textId="25FB15D3" w:rsidR="000A1CF2" w:rsidRPr="005E0157" w:rsidRDefault="000A1CF2" w:rsidP="005E01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</w:rPr>
        <w:t xml:space="preserve">  </w:t>
      </w:r>
    </w:p>
    <w:p w14:paraId="5130E9C7" w14:textId="77777777" w:rsidR="002F0392" w:rsidRDefault="002F0392" w:rsidP="0010696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3593F390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Suara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NTB) –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UPT Asrama Haji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Embarkasi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Lombok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berinisial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akhirnya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memenuhi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panggilan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Kamis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26 November 2020.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kasus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dugaan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gedung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menjalani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pelimpahan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tahap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dua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dititipkan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tahanan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Polda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cepat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Covid-19-nya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nonreaktif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</w:t>
      </w:r>
    </w:p>
    <w:p w14:paraId="07F3A831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F0392">
        <w:rPr>
          <w:rFonts w:ascii="Times New Roman" w:eastAsia="Times New Roman" w:hAnsi="Times New Roman" w:cs="Times New Roman"/>
          <w:lang w:eastAsia="id-ID"/>
        </w:rPr>
        <w:t>“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Sekarang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masuk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tahap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penuntutan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Pada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panggilan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pertama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hadir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sehingga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baru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hari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tahan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ucap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Juru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Bicara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Kejati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Dedi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Irawan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Jaksa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penuntut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memutuskan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ditahan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Alasannya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dikhawatirkan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mengulangi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perbuatannya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menghilangkan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bukti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melarikan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diri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Penahanannya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20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hari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depan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sebutnya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</w:t>
      </w:r>
    </w:p>
    <w:p w14:paraId="6F6C2771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Walaupun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prosesnya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kemarin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penasihat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AF, Dr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Umayyah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mengajukan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permohonan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penangguhan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penahanan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jaminan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keluarga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yang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mangkir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kewajibannya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“Kita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kabulkan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Perlakuannya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sama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lain,”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tegas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Dedi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sebenarnya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dipanggil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sejak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Senin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lalu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Namun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hadir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karena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alasan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sedang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dinas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luar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kota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baru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hadir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lastRenderedPageBreak/>
        <w:t>panggilan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kedua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kemarin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menyusul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IJK (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Bendahara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) yang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dulu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ditahan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Dedi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</w:t>
      </w:r>
    </w:p>
    <w:p w14:paraId="233211DD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dijerat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2 (1)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juncto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18 dan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3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juncto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18 UU RI No20/2001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perubahan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UU RI No31/1999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pemberantasan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juncto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55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1 Ke-1 KUHP.</w:t>
      </w:r>
    </w:p>
    <w:p w14:paraId="52E40FD8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rentang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sepekan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depan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jaksa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penuntut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menuntaskan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penyusunan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surat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dakwaan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Selanjutnya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berkas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dilimpahkan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pengadilan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</w:t>
      </w:r>
    </w:p>
    <w:p w14:paraId="1240B307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diduga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mengotaki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penyalahgunaan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asrama haji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kurun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2017-2019. Total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Bukan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(PNBP) Asrama Haji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Embarkasi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Lombok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penyewaan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gedung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Rp996,18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Tetapi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Rp484,26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diduga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dipergunakan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pribadi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Dedi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</w:t>
      </w:r>
    </w:p>
    <w:p w14:paraId="5720DA0D" w14:textId="77777777" w:rsidR="002F0392" w:rsidRPr="002F0392" w:rsidRDefault="002F0392" w:rsidP="002F039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memerintahkan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bendaharanya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IJK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mengeluarkan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uang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masuk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kas.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Tujuannya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uang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dipakai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membiayai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transportasi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perjalanan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para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pejabat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lingkup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UPT Asrama Haji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Embarkasi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Lombok.</w:t>
      </w:r>
    </w:p>
    <w:p w14:paraId="44B4C366" w14:textId="11D23727" w:rsidR="002F0392" w:rsidRDefault="002F0392" w:rsidP="0010696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Umayyah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mengaku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kliennya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bersalah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seperti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disangkakan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jaksa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Menurutnya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tersangka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AF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memenuhi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prosedur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gedung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Kontraknya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buktikan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pengadilan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F0392">
        <w:rPr>
          <w:rFonts w:ascii="Times New Roman" w:eastAsia="Times New Roman" w:hAnsi="Times New Roman" w:cs="Times New Roman"/>
          <w:lang w:eastAsia="id-ID"/>
        </w:rPr>
        <w:t>ucapnya</w:t>
      </w:r>
      <w:proofErr w:type="spellEnd"/>
      <w:r w:rsidRPr="002F0392">
        <w:rPr>
          <w:rFonts w:ascii="Times New Roman" w:eastAsia="Times New Roman" w:hAnsi="Times New Roman" w:cs="Times New Roman"/>
          <w:lang w:eastAsia="id-ID"/>
        </w:rPr>
        <w:t>. (why)</w:t>
      </w:r>
    </w:p>
    <w:p w14:paraId="464112CC" w14:textId="77777777" w:rsidR="00780232" w:rsidRPr="005B6BCE" w:rsidRDefault="000A1CF2" w:rsidP="00780232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B6BCE">
        <w:rPr>
          <w:rFonts w:ascii="Times New Roman" w:hAnsi="Times New Roman" w:cs="Times New Roman"/>
          <w:b/>
        </w:rPr>
        <w:t>Sumber</w:t>
      </w:r>
      <w:proofErr w:type="spellEnd"/>
      <w:r w:rsidRPr="005B6BCE">
        <w:rPr>
          <w:rFonts w:ascii="Times New Roman" w:hAnsi="Times New Roman" w:cs="Times New Roman"/>
          <w:b/>
        </w:rPr>
        <w:t xml:space="preserve"> :</w:t>
      </w:r>
      <w:proofErr w:type="gramEnd"/>
    </w:p>
    <w:p w14:paraId="72BFE2CE" w14:textId="6F883E59" w:rsidR="003F51A0" w:rsidRPr="005B6BCE" w:rsidRDefault="0010696F" w:rsidP="00285A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lang w:eastAsia="id-ID"/>
        </w:rPr>
      </w:pPr>
      <w:r w:rsidRPr="0010696F">
        <w:rPr>
          <w:rFonts w:ascii="Times New Roman" w:eastAsia="Times New Roman" w:hAnsi="Times New Roman" w:cs="Times New Roman"/>
          <w:i/>
          <w:u w:val="single"/>
          <w:lang w:eastAsia="id-ID"/>
        </w:rPr>
        <w:t>https://www.suarantb.com/</w:t>
      </w:r>
      <w:r w:rsidR="003F51A0" w:rsidRPr="005B6BCE">
        <w:rPr>
          <w:rFonts w:ascii="Times New Roman" w:eastAsia="Times New Roman" w:hAnsi="Times New Roman" w:cs="Times New Roman"/>
          <w:i/>
          <w:u w:val="single"/>
          <w:lang w:eastAsia="id-ID"/>
        </w:rPr>
        <w:t>,</w:t>
      </w:r>
      <w:r w:rsidR="003F51A0" w:rsidRPr="005B6BCE">
        <w:rPr>
          <w:rFonts w:ascii="Verdana" w:hAnsi="Verdana"/>
          <w:color w:val="222222"/>
        </w:rPr>
        <w:t xml:space="preserve">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Kasus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Gedung 2017-2019,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Kejati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Tahan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UPT Asrama Haji </w:t>
      </w:r>
      <w:proofErr w:type="spellStart"/>
      <w:r w:rsidR="002F0392" w:rsidRPr="002F0392">
        <w:rPr>
          <w:rFonts w:ascii="Times New Roman" w:eastAsia="Times New Roman" w:hAnsi="Times New Roman" w:cs="Times New Roman"/>
          <w:lang w:eastAsia="id-ID"/>
        </w:rPr>
        <w:t>Embarkasi</w:t>
      </w:r>
      <w:proofErr w:type="spellEnd"/>
      <w:r w:rsidR="002F0392" w:rsidRPr="002F0392">
        <w:rPr>
          <w:rFonts w:ascii="Times New Roman" w:eastAsia="Times New Roman" w:hAnsi="Times New Roman" w:cs="Times New Roman"/>
          <w:lang w:eastAsia="id-ID"/>
        </w:rPr>
        <w:t xml:space="preserve"> Lombok</w:t>
      </w:r>
      <w:r w:rsidR="003F51A0"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r w:rsidR="002F0392">
        <w:rPr>
          <w:rFonts w:ascii="Times New Roman" w:eastAsia="Times New Roman" w:hAnsi="Times New Roman" w:cs="Times New Roman"/>
          <w:lang w:eastAsia="id-ID"/>
        </w:rPr>
        <w:t>27 November</w:t>
      </w:r>
      <w:r>
        <w:rPr>
          <w:rFonts w:ascii="Times New Roman" w:eastAsia="Times New Roman" w:hAnsi="Times New Roman" w:cs="Times New Roman"/>
          <w:lang w:eastAsia="id-ID"/>
        </w:rPr>
        <w:t xml:space="preserve"> 2020</w:t>
      </w:r>
    </w:p>
    <w:p w14:paraId="7C01C558" w14:textId="77777777" w:rsidR="005E0157" w:rsidRPr="005B6BCE" w:rsidRDefault="005E0157" w:rsidP="003F51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highlight w:val="yellow"/>
          <w:lang w:eastAsia="id-ID"/>
        </w:rPr>
      </w:pPr>
    </w:p>
    <w:p w14:paraId="73ADF5D3" w14:textId="77777777" w:rsidR="000A1CF2" w:rsidRPr="005B6BCE" w:rsidRDefault="000A1CF2" w:rsidP="000A1CF2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5B6BCE">
        <w:rPr>
          <w:rFonts w:ascii="Times New Roman" w:hAnsi="Times New Roman" w:cs="Times New Roman"/>
          <w:b/>
        </w:rPr>
        <w:t>Catatan</w:t>
      </w:r>
      <w:proofErr w:type="spellEnd"/>
      <w:r w:rsidRPr="005B6BCE">
        <w:rPr>
          <w:rFonts w:ascii="Times New Roman" w:hAnsi="Times New Roman" w:cs="Times New Roman"/>
          <w:b/>
        </w:rPr>
        <w:t xml:space="preserve"> :</w:t>
      </w:r>
      <w:proofErr w:type="gramEnd"/>
    </w:p>
    <w:p w14:paraId="73BC8600" w14:textId="77777777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Daerah,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(BMD) </w:t>
      </w:r>
      <w:proofErr w:type="spellStart"/>
      <w:r w:rsidRPr="005B6BCE">
        <w:rPr>
          <w:rFonts w:ascii="Times New Roman" w:hAnsi="Times New Roman" w:cs="Times New Roman"/>
        </w:rPr>
        <w:t>adalah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semua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 yang</w:t>
      </w:r>
      <w:proofErr w:type="gram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dibeli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atau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diperoleh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atas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beban</w:t>
      </w:r>
      <w:proofErr w:type="spellEnd"/>
      <w:r w:rsidRPr="005B6BCE">
        <w:rPr>
          <w:rFonts w:ascii="Times New Roman" w:hAnsi="Times New Roman" w:cs="Times New Roman"/>
        </w:rPr>
        <w:t xml:space="preserve"> APBD </w:t>
      </w:r>
      <w:proofErr w:type="spellStart"/>
      <w:r w:rsidRPr="005B6BCE">
        <w:rPr>
          <w:rFonts w:ascii="Times New Roman" w:hAnsi="Times New Roman" w:cs="Times New Roman"/>
        </w:rPr>
        <w:t>atau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berasal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dari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perolehan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lainnya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sah</w:t>
      </w:r>
      <w:proofErr w:type="spellEnd"/>
      <w:r w:rsidRPr="005B6BCE">
        <w:rPr>
          <w:rFonts w:ascii="Times New Roman" w:hAnsi="Times New Roman" w:cs="Times New Roman"/>
        </w:rPr>
        <w:t xml:space="preserve">. </w:t>
      </w:r>
      <w:proofErr w:type="spellStart"/>
      <w:r w:rsidRPr="005B6BCE">
        <w:rPr>
          <w:rFonts w:ascii="Times New Roman" w:hAnsi="Times New Roman" w:cs="Times New Roman"/>
        </w:rPr>
        <w:t>untuk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kemudian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dimaksud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dengan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diperoleh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lainnya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sah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berupa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diperoleh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dari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hibah</w:t>
      </w:r>
      <w:proofErr w:type="spellEnd"/>
      <w:r w:rsidRPr="005B6BCE">
        <w:rPr>
          <w:rFonts w:ascii="Times New Roman" w:hAnsi="Times New Roman" w:cs="Times New Roman"/>
        </w:rPr>
        <w:t xml:space="preserve">/ </w:t>
      </w:r>
      <w:proofErr w:type="spellStart"/>
      <w:r w:rsidRPr="005B6BCE">
        <w:rPr>
          <w:rFonts w:ascii="Times New Roman" w:hAnsi="Times New Roman" w:cs="Times New Roman"/>
        </w:rPr>
        <w:t>sumbangan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atau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sejenis</w:t>
      </w:r>
      <w:proofErr w:type="spellEnd"/>
      <w:r w:rsidRPr="005B6BCE">
        <w:rPr>
          <w:rFonts w:ascii="Times New Roman" w:hAnsi="Times New Roman" w:cs="Times New Roman"/>
        </w:rPr>
        <w:t xml:space="preserve">,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diperoleh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dari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pelaksanaan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perjanjian</w:t>
      </w:r>
      <w:proofErr w:type="spellEnd"/>
      <w:r w:rsidRPr="005B6BCE">
        <w:rPr>
          <w:rFonts w:ascii="Times New Roman" w:hAnsi="Times New Roman" w:cs="Times New Roman"/>
        </w:rPr>
        <w:t>/</w:t>
      </w:r>
      <w:proofErr w:type="spellStart"/>
      <w:r w:rsidRPr="005B6BCE">
        <w:rPr>
          <w:rFonts w:ascii="Times New Roman" w:hAnsi="Times New Roman" w:cs="Times New Roman"/>
        </w:rPr>
        <w:t>kontrak</w:t>
      </w:r>
      <w:proofErr w:type="spellEnd"/>
      <w:r w:rsidRPr="005B6BCE">
        <w:rPr>
          <w:rFonts w:ascii="Times New Roman" w:hAnsi="Times New Roman" w:cs="Times New Roman"/>
        </w:rPr>
        <w:t xml:space="preserve">,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diperoleh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sesuai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dengan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perundang-undangan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atau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hasil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divestasi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atas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penyertaan</w:t>
      </w:r>
      <w:proofErr w:type="spellEnd"/>
      <w:r w:rsidRPr="005B6BCE">
        <w:rPr>
          <w:rFonts w:ascii="Times New Roman" w:hAnsi="Times New Roman" w:cs="Times New Roman"/>
        </w:rPr>
        <w:t xml:space="preserve"> modal </w:t>
      </w:r>
      <w:proofErr w:type="spellStart"/>
      <w:r w:rsidRPr="005B6BCE">
        <w:rPr>
          <w:rFonts w:ascii="Times New Roman" w:hAnsi="Times New Roman" w:cs="Times New Roman"/>
        </w:rPr>
        <w:t>pemerintah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>.</w:t>
      </w:r>
    </w:p>
    <w:p w14:paraId="226DB300" w14:textId="77777777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lastRenderedPageBreak/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 </w:t>
      </w:r>
      <w:proofErr w:type="spellStart"/>
      <w:r w:rsidRPr="005B6BCE">
        <w:rPr>
          <w:rFonts w:ascii="Times New Roman" w:hAnsi="Times New Roman" w:cs="Times New Roman"/>
        </w:rPr>
        <w:t>angka</w:t>
      </w:r>
      <w:proofErr w:type="spellEnd"/>
      <w:r w:rsidRPr="005B6BCE">
        <w:rPr>
          <w:rFonts w:ascii="Times New Roman" w:hAnsi="Times New Roman" w:cs="Times New Roman"/>
        </w:rPr>
        <w:t xml:space="preserve"> 32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Daerah, </w:t>
      </w:r>
      <w:proofErr w:type="spellStart"/>
      <w:r w:rsidRPr="005B6BCE">
        <w:rPr>
          <w:rFonts w:ascii="Times New Roman" w:hAnsi="Times New Roman" w:cs="Times New Roman"/>
        </w:rPr>
        <w:t>Pemanfaatan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adalah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pendayagunaan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yang </w:t>
      </w:r>
      <w:proofErr w:type="spellStart"/>
      <w:r w:rsidRPr="005B6BCE">
        <w:rPr>
          <w:rFonts w:ascii="Times New Roman" w:hAnsi="Times New Roman" w:cs="Times New Roman"/>
        </w:rPr>
        <w:t>tidak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digunakan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untuk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penyelenggaraan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tugas</w:t>
      </w:r>
      <w:proofErr w:type="spellEnd"/>
      <w:r w:rsidRPr="005B6BCE">
        <w:rPr>
          <w:rFonts w:ascii="Times New Roman" w:hAnsi="Times New Roman" w:cs="Times New Roman"/>
        </w:rPr>
        <w:t xml:space="preserve"> dan </w:t>
      </w:r>
      <w:proofErr w:type="spellStart"/>
      <w:r w:rsidRPr="005B6BCE">
        <w:rPr>
          <w:rFonts w:ascii="Times New Roman" w:hAnsi="Times New Roman" w:cs="Times New Roman"/>
        </w:rPr>
        <w:t>fungsi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satuan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kerja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perangkat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 dan/</w:t>
      </w:r>
      <w:proofErr w:type="spellStart"/>
      <w:r w:rsidRPr="005B6BCE">
        <w:rPr>
          <w:rFonts w:ascii="Times New Roman" w:hAnsi="Times New Roman" w:cs="Times New Roman"/>
        </w:rPr>
        <w:t>atau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optimalisasi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dengan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tidak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mengubah</w:t>
      </w:r>
      <w:proofErr w:type="spellEnd"/>
      <w:r w:rsidRPr="005B6BCE">
        <w:rPr>
          <w:rFonts w:ascii="Times New Roman" w:hAnsi="Times New Roman" w:cs="Times New Roman"/>
        </w:rPr>
        <w:t xml:space="preserve"> status </w:t>
      </w:r>
      <w:proofErr w:type="spellStart"/>
      <w:r w:rsidRPr="005B6BCE">
        <w:rPr>
          <w:rFonts w:ascii="Times New Roman" w:hAnsi="Times New Roman" w:cs="Times New Roman"/>
        </w:rPr>
        <w:t>kepemilikan</w:t>
      </w:r>
      <w:proofErr w:type="spellEnd"/>
      <w:r w:rsidRPr="005B6BCE">
        <w:rPr>
          <w:rFonts w:ascii="Times New Roman" w:hAnsi="Times New Roman" w:cs="Times New Roman"/>
        </w:rPr>
        <w:t xml:space="preserve">. </w:t>
      </w:r>
      <w:proofErr w:type="spellStart"/>
      <w:r w:rsidRPr="005B6BCE">
        <w:rPr>
          <w:rFonts w:ascii="Times New Roman" w:hAnsi="Times New Roman" w:cs="Times New Roman"/>
        </w:rPr>
        <w:t>Pemanfaatan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dilaksanakan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pertimbangan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teknis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dengan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memperhatikan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kepentingan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 dan </w:t>
      </w:r>
      <w:proofErr w:type="spellStart"/>
      <w:r w:rsidRPr="005B6BCE">
        <w:rPr>
          <w:rFonts w:ascii="Times New Roman" w:hAnsi="Times New Roman" w:cs="Times New Roman"/>
        </w:rPr>
        <w:t>kepentingan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umum</w:t>
      </w:r>
      <w:proofErr w:type="spellEnd"/>
      <w:r w:rsidRPr="005B6BCE">
        <w:rPr>
          <w:rFonts w:ascii="Times New Roman" w:hAnsi="Times New Roman" w:cs="Times New Roman"/>
        </w:rPr>
        <w:t>.</w:t>
      </w:r>
    </w:p>
    <w:p w14:paraId="6578CA5C" w14:textId="77777777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Selanjutnya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dijelaskan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78 </w:t>
      </w:r>
      <w:proofErr w:type="spellStart"/>
      <w:r w:rsidRPr="005B6BCE">
        <w:rPr>
          <w:rFonts w:ascii="Times New Roman" w:hAnsi="Times New Roman" w:cs="Times New Roman"/>
        </w:rPr>
        <w:t>ayat</w:t>
      </w:r>
      <w:proofErr w:type="spellEnd"/>
      <w:r w:rsidRPr="005B6BCE">
        <w:rPr>
          <w:rFonts w:ascii="Times New Roman" w:hAnsi="Times New Roman" w:cs="Times New Roman"/>
        </w:rPr>
        <w:t xml:space="preserve"> (2) </w:t>
      </w:r>
      <w:proofErr w:type="spellStart"/>
      <w:r w:rsidRPr="005B6BCE">
        <w:rPr>
          <w:rFonts w:ascii="Times New Roman" w:hAnsi="Times New Roman" w:cs="Times New Roman"/>
        </w:rPr>
        <w:t>s.d</w:t>
      </w:r>
      <w:proofErr w:type="spellEnd"/>
      <w:r w:rsidRPr="005B6BCE">
        <w:rPr>
          <w:rFonts w:ascii="Times New Roman" w:hAnsi="Times New Roman" w:cs="Times New Roman"/>
        </w:rPr>
        <w:t xml:space="preserve"> (4),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79 dan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80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Daerah. </w:t>
      </w:r>
      <w:proofErr w:type="spellStart"/>
      <w:r w:rsidRPr="005B6BCE">
        <w:rPr>
          <w:rFonts w:ascii="Times New Roman" w:hAnsi="Times New Roman" w:cs="Times New Roman"/>
        </w:rPr>
        <w:t>prinsip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umum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harus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dipatuhi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hal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pemanfaatan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gramStart"/>
      <w:r w:rsidRPr="005B6BCE">
        <w:rPr>
          <w:rFonts w:ascii="Times New Roman" w:hAnsi="Times New Roman" w:cs="Times New Roman"/>
        </w:rPr>
        <w:t xml:space="preserve">BMD  </w:t>
      </w:r>
      <w:proofErr w:type="spellStart"/>
      <w:r w:rsidRPr="005B6BCE">
        <w:rPr>
          <w:rFonts w:ascii="Times New Roman" w:hAnsi="Times New Roman" w:cs="Times New Roman"/>
        </w:rPr>
        <w:t>yaitu</w:t>
      </w:r>
      <w:proofErr w:type="spellEnd"/>
      <w:proofErr w:type="gramEnd"/>
    </w:p>
    <w:p w14:paraId="65F81093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pertimbangan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teknis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memperhatikan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78A0B97B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sepanjang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mengganggu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48F89AF8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tanpa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memerlukan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DPRD.</w:t>
      </w:r>
    </w:p>
    <w:p w14:paraId="045DFC88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pengamanan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24AD981E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persiapan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penunjukkan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pada APBD.</w:t>
      </w:r>
    </w:p>
    <w:p w14:paraId="32B17EE8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5E5E531C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pelayanan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kas Badan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63A7484A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selain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238D2709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dijaminkan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digadaikan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791F4A2D" w14:textId="77777777" w:rsidR="000A1CF2" w:rsidRPr="005B6BCE" w:rsidRDefault="000A1CF2" w:rsidP="0080006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dikenakan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proofErr w:type="gram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406D8C3F" w14:textId="77777777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Bentuk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Pemanfaatan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milik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81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</w:t>
      </w:r>
      <w:proofErr w:type="spellStart"/>
      <w:r w:rsidRPr="005B6BCE">
        <w:rPr>
          <w:rFonts w:ascii="Times New Roman" w:hAnsi="Times New Roman" w:cs="Times New Roman"/>
        </w:rPr>
        <w:t>Daerah.Berupa</w:t>
      </w:r>
      <w:proofErr w:type="spellEnd"/>
      <w:r w:rsidRPr="005B6BCE">
        <w:rPr>
          <w:rFonts w:ascii="Times New Roman" w:hAnsi="Times New Roman" w:cs="Times New Roman"/>
        </w:rPr>
        <w:t>:</w:t>
      </w:r>
    </w:p>
    <w:p w14:paraId="45AA15F1" w14:textId="77777777" w:rsidR="000A1CF2" w:rsidRPr="005B6BCE" w:rsidRDefault="000A1CF2" w:rsidP="00800065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lastRenderedPageBreak/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;  </w:t>
      </w:r>
    </w:p>
    <w:p w14:paraId="29189C36" w14:textId="77777777" w:rsidR="000A1CF2" w:rsidRPr="005B6BCE" w:rsidRDefault="000A1CF2" w:rsidP="00800065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Pinjam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Pakai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;  </w:t>
      </w:r>
    </w:p>
    <w:p w14:paraId="302D9F68" w14:textId="77777777" w:rsidR="000A1CF2" w:rsidRPr="005B6BCE" w:rsidRDefault="000A1CF2" w:rsidP="00800065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Kerjasama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(KSP);  </w:t>
      </w:r>
    </w:p>
    <w:p w14:paraId="61491FD0" w14:textId="77777777" w:rsidR="000A1CF2" w:rsidRPr="005B6BCE" w:rsidRDefault="000A1CF2" w:rsidP="00800065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Bangun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(BGS)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Bangun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(BSG);  </w:t>
      </w:r>
    </w:p>
    <w:p w14:paraId="0343DC29" w14:textId="17EECD10" w:rsidR="000A1CF2" w:rsidRPr="005B6BCE" w:rsidRDefault="000A1CF2" w:rsidP="00800065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Kerjasama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Penyediaan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Infrastruktur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(KSPI).  </w:t>
      </w:r>
    </w:p>
    <w:p w14:paraId="5D61CDCF" w14:textId="5EBD4A5E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6BCE">
        <w:rPr>
          <w:rFonts w:ascii="Times New Roman" w:hAnsi="Times New Roman" w:cs="Times New Roman"/>
        </w:rPr>
        <w:t xml:space="preserve">Adapun </w:t>
      </w:r>
      <w:proofErr w:type="spellStart"/>
      <w:r w:rsidRPr="005B6BCE">
        <w:rPr>
          <w:rFonts w:ascii="Times New Roman" w:hAnsi="Times New Roman" w:cs="Times New Roman"/>
        </w:rPr>
        <w:t>pengertian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sewa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 </w:t>
      </w:r>
      <w:proofErr w:type="spellStart"/>
      <w:r w:rsidRPr="005B6BCE">
        <w:rPr>
          <w:rFonts w:ascii="Times New Roman" w:hAnsi="Times New Roman" w:cs="Times New Roman"/>
        </w:rPr>
        <w:t>angka</w:t>
      </w:r>
      <w:proofErr w:type="spellEnd"/>
      <w:r w:rsidRPr="005B6BCE">
        <w:rPr>
          <w:rFonts w:ascii="Times New Roman" w:hAnsi="Times New Roman" w:cs="Times New Roman"/>
        </w:rPr>
        <w:t xml:space="preserve"> 33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adalah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pemanfaatan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milik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 oleh </w:t>
      </w:r>
      <w:proofErr w:type="spellStart"/>
      <w:r w:rsidRPr="005B6BCE">
        <w:rPr>
          <w:rFonts w:ascii="Times New Roman" w:hAnsi="Times New Roman" w:cs="Times New Roman"/>
        </w:rPr>
        <w:t>pihak</w:t>
      </w:r>
      <w:proofErr w:type="spellEnd"/>
      <w:r w:rsidRPr="005B6BCE">
        <w:rPr>
          <w:rFonts w:ascii="Times New Roman" w:hAnsi="Times New Roman" w:cs="Times New Roman"/>
        </w:rPr>
        <w:t xml:space="preserve"> lain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jangka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waktu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tertentu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gramStart"/>
      <w:r w:rsidRPr="005B6BCE">
        <w:rPr>
          <w:rFonts w:ascii="Times New Roman" w:hAnsi="Times New Roman" w:cs="Times New Roman"/>
        </w:rPr>
        <w:t xml:space="preserve">dan  </w:t>
      </w:r>
      <w:proofErr w:type="spellStart"/>
      <w:r w:rsidRPr="005B6BCE">
        <w:rPr>
          <w:rFonts w:ascii="Times New Roman" w:hAnsi="Times New Roman" w:cs="Times New Roman"/>
        </w:rPr>
        <w:t>menerima</w:t>
      </w:r>
      <w:proofErr w:type="spellEnd"/>
      <w:proofErr w:type="gram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imbalan</w:t>
      </w:r>
      <w:proofErr w:type="spellEnd"/>
      <w:r w:rsidRPr="005B6BCE">
        <w:rPr>
          <w:rFonts w:ascii="Times New Roman" w:hAnsi="Times New Roman" w:cs="Times New Roman"/>
        </w:rPr>
        <w:t xml:space="preserve"> uang </w:t>
      </w:r>
      <w:proofErr w:type="spellStart"/>
      <w:r w:rsidRPr="005B6BCE">
        <w:rPr>
          <w:rFonts w:ascii="Times New Roman" w:hAnsi="Times New Roman" w:cs="Times New Roman"/>
        </w:rPr>
        <w:t>tunai</w:t>
      </w:r>
      <w:proofErr w:type="spellEnd"/>
      <w:r w:rsidRPr="005B6BCE">
        <w:rPr>
          <w:rFonts w:ascii="Times New Roman" w:hAnsi="Times New Roman" w:cs="Times New Roman"/>
        </w:rPr>
        <w:t xml:space="preserve">. </w:t>
      </w:r>
    </w:p>
    <w:p w14:paraId="0C2171E5" w14:textId="6DC41C46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Tujuan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sewa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112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adalah</w:t>
      </w:r>
      <w:proofErr w:type="spellEnd"/>
      <w:r w:rsidRPr="005B6BCE">
        <w:rPr>
          <w:rFonts w:ascii="Times New Roman" w:hAnsi="Times New Roman" w:cs="Times New Roman"/>
        </w:rPr>
        <w:t>:</w:t>
      </w:r>
    </w:p>
    <w:p w14:paraId="7A1B13B0" w14:textId="77777777" w:rsidR="000A1CF2" w:rsidRPr="005B6BCE" w:rsidRDefault="000A1CF2" w:rsidP="00800065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mengoptimalkan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pendayagunaan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7BCF3B4C" w14:textId="77777777" w:rsidR="000A1CF2" w:rsidRPr="005B6BCE" w:rsidRDefault="000A1CF2" w:rsidP="00800065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memperoleh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fasilitas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diperlukan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menunjang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 dan/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</w:p>
    <w:p w14:paraId="4B82815C" w14:textId="655CF668" w:rsidR="000A1CF2" w:rsidRPr="005B6BCE" w:rsidRDefault="000A1CF2" w:rsidP="00800065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mencegah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68A98906" w14:textId="2DD27AB5" w:rsidR="000A1CF2" w:rsidRPr="005B6BCE" w:rsidRDefault="000A1CF2" w:rsidP="000A1C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Pihak</w:t>
      </w:r>
      <w:proofErr w:type="spellEnd"/>
      <w:r w:rsidRPr="005B6BCE">
        <w:rPr>
          <w:rFonts w:ascii="Times New Roman" w:hAnsi="Times New Roman" w:cs="Times New Roman"/>
        </w:rPr>
        <w:t xml:space="preserve"> lain yang </w:t>
      </w:r>
      <w:proofErr w:type="spellStart"/>
      <w:r w:rsidRPr="005B6BCE">
        <w:rPr>
          <w:rFonts w:ascii="Times New Roman" w:hAnsi="Times New Roman" w:cs="Times New Roman"/>
        </w:rPr>
        <w:t>dapat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menyewa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milik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,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113 </w:t>
      </w:r>
      <w:proofErr w:type="spellStart"/>
      <w:r w:rsidRPr="005B6BCE">
        <w:rPr>
          <w:rFonts w:ascii="Times New Roman" w:hAnsi="Times New Roman" w:cs="Times New Roman"/>
        </w:rPr>
        <w:t>ayat</w:t>
      </w:r>
      <w:proofErr w:type="spellEnd"/>
      <w:r w:rsidRPr="005B6BCE">
        <w:rPr>
          <w:rFonts w:ascii="Times New Roman" w:hAnsi="Times New Roman" w:cs="Times New Roman"/>
        </w:rPr>
        <w:t xml:space="preserve"> (4)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 </w:t>
      </w:r>
      <w:proofErr w:type="spellStart"/>
      <w:r w:rsidRPr="005B6BCE">
        <w:rPr>
          <w:rFonts w:ascii="Times New Roman" w:hAnsi="Times New Roman" w:cs="Times New Roman"/>
        </w:rPr>
        <w:t>meliputi</w:t>
      </w:r>
      <w:proofErr w:type="spellEnd"/>
      <w:r w:rsidRPr="005B6BCE">
        <w:rPr>
          <w:rFonts w:ascii="Times New Roman" w:hAnsi="Times New Roman" w:cs="Times New Roman"/>
        </w:rPr>
        <w:t>:</w:t>
      </w:r>
    </w:p>
    <w:p w14:paraId="4AFAACE1" w14:textId="77777777" w:rsidR="000A1CF2" w:rsidRPr="005B6BCE" w:rsidRDefault="000A1CF2" w:rsidP="00800065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>Badan Usaha Milik Negara;</w:t>
      </w:r>
    </w:p>
    <w:p w14:paraId="0DC71DB1" w14:textId="77777777" w:rsidR="000A1CF2" w:rsidRPr="005B6BCE" w:rsidRDefault="000A1CF2" w:rsidP="00800065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>Badan Usaha Milik Daerah;</w:t>
      </w:r>
    </w:p>
    <w:p w14:paraId="2ACABCA2" w14:textId="77777777" w:rsidR="000A1CF2" w:rsidRPr="005B6BCE" w:rsidRDefault="000A1CF2" w:rsidP="00800065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Swasta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antara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lain:</w:t>
      </w:r>
    </w:p>
    <w:p w14:paraId="3EB36892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perorangan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03BF7B17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persekutuan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perdata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63E1D0DC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persekutuan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firma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691667E7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persekutuan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komanditer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1B9CFCE9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perseroan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terbatas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709F3103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lembaga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/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organisasi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internasional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/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asing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;</w:t>
      </w:r>
    </w:p>
    <w:p w14:paraId="26282D0A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yayasan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 xml:space="preserve">; </w:t>
      </w: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atau</w:t>
      </w:r>
      <w:proofErr w:type="spellEnd"/>
    </w:p>
    <w:p w14:paraId="6E54904D" w14:textId="77777777" w:rsidR="000A1CF2" w:rsidRPr="005B6BCE" w:rsidRDefault="000A1CF2" w:rsidP="008000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1276" w:right="-1" w:hanging="567"/>
        <w:jc w:val="both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5B6BCE">
        <w:rPr>
          <w:rFonts w:ascii="Times New Roman" w:hAnsi="Times New Roman" w:cs="Times New Roman"/>
          <w:color w:val="000000"/>
          <w:kern w:val="24"/>
        </w:rPr>
        <w:t>koperasi</w:t>
      </w:r>
      <w:proofErr w:type="spellEnd"/>
      <w:r w:rsidRPr="005B6BCE">
        <w:rPr>
          <w:rFonts w:ascii="Times New Roman" w:hAnsi="Times New Roman" w:cs="Times New Roman"/>
          <w:color w:val="000000"/>
          <w:kern w:val="24"/>
        </w:rPr>
        <w:t>.</w:t>
      </w:r>
    </w:p>
    <w:p w14:paraId="3D30D89A" w14:textId="77777777" w:rsidR="000A1CF2" w:rsidRPr="005B6BCE" w:rsidRDefault="000A1CF2" w:rsidP="00800065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Badan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lainnya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15F264E3" w14:textId="19D84173" w:rsidR="000A1CF2" w:rsidRPr="005B6BCE" w:rsidRDefault="00780232" w:rsidP="0078023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114 </w:t>
      </w: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113 </w:t>
      </w:r>
      <w:proofErr w:type="spellStart"/>
      <w:r w:rsidRPr="005B6BCE">
        <w:rPr>
          <w:rFonts w:ascii="Times New Roman" w:hAnsi="Times New Roman" w:cs="Times New Roman"/>
        </w:rPr>
        <w:t>ayat</w:t>
      </w:r>
      <w:proofErr w:type="spellEnd"/>
      <w:r w:rsidRPr="005B6BCE">
        <w:rPr>
          <w:rFonts w:ascii="Times New Roman" w:hAnsi="Times New Roman" w:cs="Times New Roman"/>
        </w:rPr>
        <w:t xml:space="preserve"> (4)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Daerah, </w:t>
      </w:r>
      <w:proofErr w:type="spellStart"/>
      <w:r w:rsidR="000A1CF2" w:rsidRPr="005B6BCE">
        <w:rPr>
          <w:rFonts w:ascii="Times New Roman" w:hAnsi="Times New Roman" w:cs="Times New Roman"/>
        </w:rPr>
        <w:t>Jangka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waktu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BMD paling lama 5 (lima) </w:t>
      </w:r>
      <w:proofErr w:type="spellStart"/>
      <w:r w:rsidR="000A1CF2" w:rsidRPr="005B6BCE">
        <w:rPr>
          <w:rFonts w:ascii="Times New Roman" w:hAnsi="Times New Roman" w:cs="Times New Roman"/>
        </w:rPr>
        <w:t>tahun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sejak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ditandatangani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perjanjian</w:t>
      </w:r>
      <w:proofErr w:type="spellEnd"/>
      <w:r w:rsidR="000A1CF2" w:rsidRPr="005B6BCE">
        <w:rPr>
          <w:rFonts w:ascii="Times New Roman" w:hAnsi="Times New Roman" w:cs="Times New Roman"/>
        </w:rPr>
        <w:t xml:space="preserve"> dan </w:t>
      </w:r>
      <w:proofErr w:type="spellStart"/>
      <w:r w:rsidR="000A1CF2" w:rsidRPr="005B6BCE">
        <w:rPr>
          <w:rFonts w:ascii="Times New Roman" w:hAnsi="Times New Roman" w:cs="Times New Roman"/>
        </w:rPr>
        <w:t>dapat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diperpanjang</w:t>
      </w:r>
      <w:proofErr w:type="spellEnd"/>
      <w:r w:rsidR="000A1CF2" w:rsidRPr="005B6BCE">
        <w:rPr>
          <w:rFonts w:ascii="Times New Roman" w:hAnsi="Times New Roman" w:cs="Times New Roman"/>
        </w:rPr>
        <w:t xml:space="preserve">. </w:t>
      </w:r>
      <w:proofErr w:type="spellStart"/>
      <w:r w:rsidR="000A1CF2" w:rsidRPr="005B6BCE">
        <w:rPr>
          <w:rFonts w:ascii="Times New Roman" w:hAnsi="Times New Roman" w:cs="Times New Roman"/>
        </w:rPr>
        <w:t>Jangka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waktu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BMD </w:t>
      </w:r>
      <w:proofErr w:type="spellStart"/>
      <w:r w:rsidR="000A1CF2" w:rsidRPr="005B6BCE">
        <w:rPr>
          <w:rFonts w:ascii="Times New Roman" w:hAnsi="Times New Roman" w:cs="Times New Roman"/>
        </w:rPr>
        <w:t>dapat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lebih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dari</w:t>
      </w:r>
      <w:proofErr w:type="spellEnd"/>
      <w:r w:rsidR="000A1CF2" w:rsidRPr="005B6BCE">
        <w:rPr>
          <w:rFonts w:ascii="Times New Roman" w:hAnsi="Times New Roman" w:cs="Times New Roman"/>
        </w:rPr>
        <w:t xml:space="preserve"> 5 (lima) </w:t>
      </w:r>
      <w:proofErr w:type="spellStart"/>
      <w:r w:rsidR="000A1CF2" w:rsidRPr="005B6BCE">
        <w:rPr>
          <w:rFonts w:ascii="Times New Roman" w:hAnsi="Times New Roman" w:cs="Times New Roman"/>
        </w:rPr>
        <w:t>tahun</w:t>
      </w:r>
      <w:proofErr w:type="spellEnd"/>
      <w:r w:rsidR="000A1CF2" w:rsidRPr="005B6BCE">
        <w:rPr>
          <w:rFonts w:ascii="Times New Roman" w:hAnsi="Times New Roman" w:cs="Times New Roman"/>
        </w:rPr>
        <w:t xml:space="preserve"> dan </w:t>
      </w:r>
      <w:proofErr w:type="spellStart"/>
      <w:r w:rsidR="000A1CF2" w:rsidRPr="005B6BCE">
        <w:rPr>
          <w:rFonts w:ascii="Times New Roman" w:hAnsi="Times New Roman" w:cs="Times New Roman"/>
        </w:rPr>
        <w:t>dapat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diperpanjang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untuk</w:t>
      </w:r>
      <w:proofErr w:type="spellEnd"/>
      <w:r w:rsidR="000A1CF2" w:rsidRPr="005B6BCE">
        <w:rPr>
          <w:rFonts w:ascii="Times New Roman" w:hAnsi="Times New Roman" w:cs="Times New Roman"/>
        </w:rPr>
        <w:t xml:space="preserve">: </w:t>
      </w:r>
    </w:p>
    <w:p w14:paraId="0F15233F" w14:textId="77777777" w:rsidR="000A1CF2" w:rsidRPr="005B6BCE" w:rsidRDefault="000A1CF2" w:rsidP="00800065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lastRenderedPageBreak/>
        <w:t>kerja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sama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infrastruktur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, paling lama 10 (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sepuluh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)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diperpanjang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1 (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) kali;</w:t>
      </w:r>
    </w:p>
    <w:p w14:paraId="38F5E601" w14:textId="77777777" w:rsidR="000A1CF2" w:rsidRPr="005B6BCE" w:rsidRDefault="000A1CF2" w:rsidP="00800065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karakteristik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memerlukan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5 (lima)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perhitungan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kajian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berkompeten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;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</w:p>
    <w:p w14:paraId="4C857E18" w14:textId="77777777" w:rsidR="000A1CF2" w:rsidRPr="005B6BCE" w:rsidRDefault="000A1CF2" w:rsidP="00800065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ditentukan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38432E5E" w14:textId="4C7A0CCC" w:rsidR="000A1CF2" w:rsidRPr="005B6BCE" w:rsidRDefault="00780232" w:rsidP="0078023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Sedangkan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Jangka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waktu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dapat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dihitung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berdasarkan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Periodesitas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yang </w:t>
      </w:r>
      <w:proofErr w:type="spellStart"/>
      <w:r w:rsidR="000A1CF2" w:rsidRPr="005B6BCE">
        <w:rPr>
          <w:rFonts w:ascii="Times New Roman" w:hAnsi="Times New Roman" w:cs="Times New Roman"/>
        </w:rPr>
        <w:t>dikelompokkan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sebagai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berikut</w:t>
      </w:r>
      <w:proofErr w:type="spellEnd"/>
      <w:r w:rsidR="000A1CF2" w:rsidRPr="005B6BCE">
        <w:rPr>
          <w:rFonts w:ascii="Times New Roman" w:hAnsi="Times New Roman" w:cs="Times New Roman"/>
        </w:rPr>
        <w:t xml:space="preserve">: </w:t>
      </w:r>
    </w:p>
    <w:p w14:paraId="0456A937" w14:textId="77777777" w:rsidR="000A1CF2" w:rsidRPr="005B6BCE" w:rsidRDefault="000A1CF2" w:rsidP="00800065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per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0BA64706" w14:textId="77777777" w:rsidR="000A1CF2" w:rsidRPr="005B6BCE" w:rsidRDefault="000A1CF2" w:rsidP="00800065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per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04FF72D2" w14:textId="77777777" w:rsidR="000A1CF2" w:rsidRPr="005B6BCE" w:rsidRDefault="000A1CF2" w:rsidP="00800065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per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hari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 dan</w:t>
      </w:r>
    </w:p>
    <w:p w14:paraId="56E49A42" w14:textId="77777777" w:rsidR="000A1CF2" w:rsidRPr="005B6BCE" w:rsidRDefault="000A1CF2" w:rsidP="00800065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>per jam.</w:t>
      </w:r>
    </w:p>
    <w:p w14:paraId="55F9981F" w14:textId="465FBAC0" w:rsidR="00780232" w:rsidRPr="005B6BCE" w:rsidRDefault="00780232" w:rsidP="00F46D9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116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</w:t>
      </w:r>
      <w:r w:rsidR="00F46D90" w:rsidRPr="005B6BCE">
        <w:rPr>
          <w:rFonts w:ascii="Times New Roman" w:hAnsi="Times New Roman" w:cs="Times New Roman"/>
        </w:rPr>
        <w:t xml:space="preserve">, </w:t>
      </w:r>
      <w:proofErr w:type="spellStart"/>
      <w:r w:rsidR="000A1CF2" w:rsidRPr="005B6BCE">
        <w:rPr>
          <w:rFonts w:ascii="Times New Roman" w:hAnsi="Times New Roman" w:cs="Times New Roman"/>
        </w:rPr>
        <w:t>Besaran</w:t>
      </w:r>
      <w:proofErr w:type="spellEnd"/>
      <w:r w:rsidR="000A1CF2" w:rsidRPr="005B6BCE">
        <w:rPr>
          <w:rFonts w:ascii="Times New Roman" w:hAnsi="Times New Roman" w:cs="Times New Roman"/>
        </w:rPr>
        <w:t xml:space="preserve"> formula </w:t>
      </w:r>
      <w:proofErr w:type="spellStart"/>
      <w:r w:rsidR="000A1CF2" w:rsidRPr="005B6BCE">
        <w:rPr>
          <w:rFonts w:ascii="Times New Roman" w:hAnsi="Times New Roman" w:cs="Times New Roman"/>
        </w:rPr>
        <w:t>tarif</w:t>
      </w:r>
      <w:proofErr w:type="spellEnd"/>
      <w:r w:rsidR="000A1CF2" w:rsidRPr="005B6BCE">
        <w:rPr>
          <w:rFonts w:ascii="Times New Roman" w:hAnsi="Times New Roman" w:cs="Times New Roman"/>
        </w:rPr>
        <w:t xml:space="preserve"> /</w:t>
      </w:r>
      <w:proofErr w:type="spellStart"/>
      <w:r w:rsidR="000A1CF2" w:rsidRPr="005B6BCE">
        <w:rPr>
          <w:rFonts w:ascii="Times New Roman" w:hAnsi="Times New Roman" w:cs="Times New Roman"/>
        </w:rPr>
        <w:t>besaran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adalah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besaran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nilai</w:t>
      </w:r>
      <w:proofErr w:type="spellEnd"/>
      <w:r w:rsidR="000A1CF2" w:rsidRPr="005B6BCE">
        <w:rPr>
          <w:rFonts w:ascii="Times New Roman" w:hAnsi="Times New Roman" w:cs="Times New Roman"/>
        </w:rPr>
        <w:t xml:space="preserve"> nominal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barang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milik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daerah</w:t>
      </w:r>
      <w:proofErr w:type="spellEnd"/>
      <w:r w:rsidR="000A1CF2" w:rsidRPr="005B6BCE">
        <w:rPr>
          <w:rFonts w:ascii="Times New Roman" w:hAnsi="Times New Roman" w:cs="Times New Roman"/>
        </w:rPr>
        <w:t xml:space="preserve"> yang </w:t>
      </w:r>
      <w:proofErr w:type="spellStart"/>
      <w:r w:rsidR="000A1CF2" w:rsidRPr="005B6BCE">
        <w:rPr>
          <w:rFonts w:ascii="Times New Roman" w:hAnsi="Times New Roman" w:cs="Times New Roman"/>
        </w:rPr>
        <w:t>ditentukan</w:t>
      </w:r>
      <w:proofErr w:type="spellEnd"/>
      <w:r w:rsidR="000A1CF2" w:rsidRPr="005B6BCE">
        <w:rPr>
          <w:rFonts w:ascii="Times New Roman" w:hAnsi="Times New Roman" w:cs="Times New Roman"/>
        </w:rPr>
        <w:t xml:space="preserve"> oleh </w:t>
      </w:r>
      <w:proofErr w:type="spellStart"/>
      <w:r w:rsidR="000A1CF2" w:rsidRPr="005B6BCE">
        <w:rPr>
          <w:rFonts w:ascii="Times New Roman" w:hAnsi="Times New Roman" w:cs="Times New Roman"/>
        </w:rPr>
        <w:t>Gubernur</w:t>
      </w:r>
      <w:proofErr w:type="spellEnd"/>
      <w:r w:rsidR="000A1CF2" w:rsidRPr="005B6BCE">
        <w:rPr>
          <w:rFonts w:ascii="Times New Roman" w:hAnsi="Times New Roman" w:cs="Times New Roman"/>
        </w:rPr>
        <w:t>/</w:t>
      </w:r>
      <w:proofErr w:type="spellStart"/>
      <w:r w:rsidR="000A1CF2" w:rsidRPr="005B6BCE">
        <w:rPr>
          <w:rFonts w:ascii="Times New Roman" w:hAnsi="Times New Roman" w:cs="Times New Roman"/>
        </w:rPr>
        <w:t>Bupati</w:t>
      </w:r>
      <w:proofErr w:type="spellEnd"/>
      <w:r w:rsidR="000A1CF2" w:rsidRPr="005B6BCE">
        <w:rPr>
          <w:rFonts w:ascii="Times New Roman" w:hAnsi="Times New Roman" w:cs="Times New Roman"/>
        </w:rPr>
        <w:t>/</w:t>
      </w:r>
      <w:proofErr w:type="spellStart"/>
      <w:r w:rsidR="000A1CF2" w:rsidRPr="005B6BCE">
        <w:rPr>
          <w:rFonts w:ascii="Times New Roman" w:hAnsi="Times New Roman" w:cs="Times New Roman"/>
        </w:rPr>
        <w:t>Walikota</w:t>
      </w:r>
      <w:proofErr w:type="spellEnd"/>
      <w:r w:rsidR="000A1CF2" w:rsidRPr="005B6BCE">
        <w:rPr>
          <w:rFonts w:ascii="Times New Roman" w:hAnsi="Times New Roman" w:cs="Times New Roman"/>
        </w:rPr>
        <w:t xml:space="preserve"> yang </w:t>
      </w:r>
      <w:proofErr w:type="spellStart"/>
      <w:r w:rsidR="000A1CF2" w:rsidRPr="005B6BCE">
        <w:rPr>
          <w:rFonts w:ascii="Times New Roman" w:hAnsi="Times New Roman" w:cs="Times New Roman"/>
        </w:rPr>
        <w:t>Mempertimbangkan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nilai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keekonomian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antara</w:t>
      </w:r>
      <w:proofErr w:type="spellEnd"/>
      <w:r w:rsidR="000A1CF2" w:rsidRPr="005B6BCE">
        <w:rPr>
          <w:rFonts w:ascii="Times New Roman" w:hAnsi="Times New Roman" w:cs="Times New Roman"/>
        </w:rPr>
        <w:t xml:space="preserve"> lain </w:t>
      </w:r>
      <w:proofErr w:type="spellStart"/>
      <w:r w:rsidR="000A1CF2" w:rsidRPr="005B6BCE">
        <w:rPr>
          <w:rFonts w:ascii="Times New Roman" w:hAnsi="Times New Roman" w:cs="Times New Roman"/>
        </w:rPr>
        <w:t>dengan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mempertimbangkan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daya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beli</w:t>
      </w:r>
      <w:proofErr w:type="spellEnd"/>
      <w:r w:rsidR="000A1CF2" w:rsidRPr="005B6BCE">
        <w:rPr>
          <w:rFonts w:ascii="Times New Roman" w:hAnsi="Times New Roman" w:cs="Times New Roman"/>
        </w:rPr>
        <w:t>/</w:t>
      </w:r>
      <w:proofErr w:type="spellStart"/>
      <w:r w:rsidR="000A1CF2" w:rsidRPr="005B6BCE">
        <w:rPr>
          <w:rFonts w:ascii="Times New Roman" w:hAnsi="Times New Roman" w:cs="Times New Roman"/>
        </w:rPr>
        <w:t>kemampuan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membayar</w:t>
      </w:r>
      <w:proofErr w:type="spellEnd"/>
      <w:r w:rsidR="000A1CF2" w:rsidRPr="005B6BCE">
        <w:rPr>
          <w:rFonts w:ascii="Times New Roman" w:hAnsi="Times New Roman" w:cs="Times New Roman"/>
        </w:rPr>
        <w:t xml:space="preserve"> (ability to pay) </w:t>
      </w:r>
      <w:proofErr w:type="spellStart"/>
      <w:r w:rsidR="000A1CF2" w:rsidRPr="005B6BCE">
        <w:rPr>
          <w:rFonts w:ascii="Times New Roman" w:hAnsi="Times New Roman" w:cs="Times New Roman"/>
        </w:rPr>
        <w:t>masyarakat</w:t>
      </w:r>
      <w:proofErr w:type="spellEnd"/>
      <w:r w:rsidR="000A1CF2" w:rsidRPr="005B6BCE">
        <w:rPr>
          <w:rFonts w:ascii="Times New Roman" w:hAnsi="Times New Roman" w:cs="Times New Roman"/>
        </w:rPr>
        <w:t xml:space="preserve"> dan/</w:t>
      </w:r>
      <w:proofErr w:type="spellStart"/>
      <w:r w:rsidR="000A1CF2" w:rsidRPr="005B6BCE">
        <w:rPr>
          <w:rFonts w:ascii="Times New Roman" w:hAnsi="Times New Roman" w:cs="Times New Roman"/>
        </w:rPr>
        <w:t>atau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kemauan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membayar</w:t>
      </w:r>
      <w:proofErr w:type="spellEnd"/>
      <w:r w:rsidR="000A1CF2" w:rsidRPr="005B6BCE">
        <w:rPr>
          <w:rFonts w:ascii="Times New Roman" w:hAnsi="Times New Roman" w:cs="Times New Roman"/>
        </w:rPr>
        <w:t xml:space="preserve"> (willingness to pay) </w:t>
      </w:r>
      <w:proofErr w:type="spellStart"/>
      <w:r w:rsidR="000A1CF2" w:rsidRPr="005B6BCE">
        <w:rPr>
          <w:rFonts w:ascii="Times New Roman" w:hAnsi="Times New Roman" w:cs="Times New Roman"/>
        </w:rPr>
        <w:t>masyarakat</w:t>
      </w:r>
      <w:proofErr w:type="spellEnd"/>
      <w:r w:rsidR="000A1CF2" w:rsidRPr="005B6BCE">
        <w:rPr>
          <w:rFonts w:ascii="Times New Roman" w:hAnsi="Times New Roman" w:cs="Times New Roman"/>
        </w:rPr>
        <w:t xml:space="preserve">. </w:t>
      </w:r>
      <w:proofErr w:type="spellStart"/>
      <w:r w:rsidR="000A1CF2" w:rsidRPr="005B6BCE">
        <w:rPr>
          <w:rFonts w:ascii="Times New Roman" w:hAnsi="Times New Roman" w:cs="Times New Roman"/>
        </w:rPr>
        <w:t>dengan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rumus</w:t>
      </w:r>
      <w:proofErr w:type="spellEnd"/>
      <w:r w:rsidR="000A1CF2" w:rsidRPr="005B6BCE">
        <w:rPr>
          <w:rFonts w:ascii="Times New Roman" w:hAnsi="Times New Roman" w:cs="Times New Roman"/>
        </w:rPr>
        <w:t xml:space="preserve"> formula </w:t>
      </w:r>
      <w:proofErr w:type="spellStart"/>
      <w:r w:rsidR="000A1CF2" w:rsidRPr="005B6BCE">
        <w:rPr>
          <w:rFonts w:ascii="Times New Roman" w:hAnsi="Times New Roman" w:cs="Times New Roman"/>
        </w:rPr>
        <w:t>besaran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tarif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yaitu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hasil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perkalian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dari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tarif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pokok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hAnsi="Times New Roman" w:cs="Times New Roman"/>
        </w:rPr>
        <w:t xml:space="preserve">  dan</w:t>
      </w:r>
      <w:proofErr w:type="gram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faktor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penyesuai</w:t>
      </w:r>
      <w:proofErr w:type="spellEnd"/>
      <w:r w:rsidR="000A1CF2" w:rsidRPr="005B6BCE">
        <w:rPr>
          <w:rFonts w:ascii="Times New Roman" w:hAnsi="Times New Roman" w:cs="Times New Roman"/>
        </w:rPr>
        <w:t xml:space="preserve"> </w:t>
      </w:r>
      <w:proofErr w:type="spellStart"/>
      <w:r w:rsidR="000A1CF2" w:rsidRPr="005B6BCE">
        <w:rPr>
          <w:rFonts w:ascii="Times New Roman" w:hAnsi="Times New Roman" w:cs="Times New Roman"/>
        </w:rPr>
        <w:t>sewa</w:t>
      </w:r>
      <w:proofErr w:type="spellEnd"/>
      <w:r w:rsidR="000A1CF2"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618C32A3" w14:textId="390D6D51" w:rsidR="003F51A0" w:rsidRPr="005B6BCE" w:rsidRDefault="003F51A0" w:rsidP="00F46D9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Berdasarkan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129 </w:t>
      </w:r>
      <w:proofErr w:type="spellStart"/>
      <w:r w:rsidRPr="005B6BCE">
        <w:rPr>
          <w:rFonts w:ascii="Times New Roman" w:hAnsi="Times New Roman" w:cs="Times New Roman"/>
        </w:rPr>
        <w:t>ayat</w:t>
      </w:r>
      <w:proofErr w:type="spellEnd"/>
      <w:r w:rsidRPr="005B6BCE">
        <w:rPr>
          <w:rFonts w:ascii="Times New Roman" w:hAnsi="Times New Roman" w:cs="Times New Roman"/>
        </w:rPr>
        <w:t xml:space="preserve"> (1)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Daerah, </w:t>
      </w:r>
      <w:proofErr w:type="spellStart"/>
      <w:r w:rsidRPr="005B6BCE">
        <w:rPr>
          <w:rFonts w:ascii="Times New Roman" w:hAnsi="Times New Roman" w:cs="Times New Roman"/>
        </w:rPr>
        <w:t>Penyewaan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milik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daerah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dituangkan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pejanjian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sewa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5B6BCE">
        <w:rPr>
          <w:rFonts w:ascii="Times New Roman" w:hAnsi="Times New Roman" w:cs="Times New Roman"/>
        </w:rPr>
        <w:t>ditandatangani</w:t>
      </w:r>
      <w:proofErr w:type="spellEnd"/>
      <w:r w:rsidRPr="005B6BCE">
        <w:rPr>
          <w:rFonts w:ascii="Times New Roman" w:hAnsi="Times New Roman" w:cs="Times New Roman"/>
        </w:rPr>
        <w:t xml:space="preserve">  </w:t>
      </w:r>
      <w:proofErr w:type="spellStart"/>
      <w:r w:rsidRPr="005B6BCE">
        <w:rPr>
          <w:rFonts w:ascii="Times New Roman" w:hAnsi="Times New Roman" w:cs="Times New Roman"/>
        </w:rPr>
        <w:t>antara</w:t>
      </w:r>
      <w:proofErr w:type="spellEnd"/>
      <w:proofErr w:type="gram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penyewa</w:t>
      </w:r>
      <w:proofErr w:type="spellEnd"/>
      <w:r w:rsidRPr="005B6BCE">
        <w:rPr>
          <w:rFonts w:ascii="Times New Roman" w:hAnsi="Times New Roman" w:cs="Times New Roman"/>
        </w:rPr>
        <w:t xml:space="preserve"> dan:</w:t>
      </w:r>
    </w:p>
    <w:p w14:paraId="672B775D" w14:textId="77777777" w:rsidR="003F51A0" w:rsidRPr="005B6BCE" w:rsidRDefault="003F51A0" w:rsidP="003F51A0">
      <w:pPr>
        <w:pStyle w:val="ListParagraph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berada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 dan</w:t>
      </w:r>
    </w:p>
    <w:p w14:paraId="098F09F3" w14:textId="77777777" w:rsidR="003F51A0" w:rsidRPr="005B6BCE" w:rsidRDefault="003F51A0" w:rsidP="003F51A0">
      <w:pPr>
        <w:pStyle w:val="ListParagraph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berada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658CD746" w14:textId="466B36FB" w:rsidR="003F51A0" w:rsidRPr="005B6BCE" w:rsidRDefault="003F51A0" w:rsidP="003F51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Penandatanganan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perjanjian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sewa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sebagaimana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dimaksud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diatas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dilakukan</w:t>
      </w:r>
      <w:proofErr w:type="spellEnd"/>
      <w:r w:rsidRPr="005B6BCE">
        <w:rPr>
          <w:rFonts w:ascii="Times New Roman" w:hAnsi="Times New Roman" w:cs="Times New Roman"/>
        </w:rPr>
        <w:t xml:space="preserve"> di </w:t>
      </w:r>
      <w:proofErr w:type="spellStart"/>
      <w:r w:rsidRPr="005B6BCE">
        <w:rPr>
          <w:rFonts w:ascii="Times New Roman" w:hAnsi="Times New Roman" w:cs="Times New Roman"/>
        </w:rPr>
        <w:t>kertas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bermaterai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sesuai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ketentuan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perundang-undangan</w:t>
      </w:r>
      <w:proofErr w:type="spellEnd"/>
      <w:r w:rsidRPr="005B6BCE">
        <w:rPr>
          <w:rFonts w:ascii="Times New Roman" w:hAnsi="Times New Roman" w:cs="Times New Roman"/>
        </w:rPr>
        <w:t xml:space="preserve">. Dan </w:t>
      </w:r>
      <w:proofErr w:type="spellStart"/>
      <w:r w:rsidRPr="005B6BCE">
        <w:rPr>
          <w:rFonts w:ascii="Times New Roman" w:hAnsi="Times New Roman" w:cs="Times New Roman"/>
        </w:rPr>
        <w:t>seluruh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biaya</w:t>
      </w:r>
      <w:proofErr w:type="spellEnd"/>
      <w:r w:rsidRPr="005B6BCE">
        <w:rPr>
          <w:rFonts w:ascii="Times New Roman" w:hAnsi="Times New Roman" w:cs="Times New Roman"/>
        </w:rPr>
        <w:t xml:space="preserve"> yang </w:t>
      </w:r>
      <w:proofErr w:type="spellStart"/>
      <w:r w:rsidRPr="005B6BCE">
        <w:rPr>
          <w:rFonts w:ascii="Times New Roman" w:hAnsi="Times New Roman" w:cs="Times New Roman"/>
        </w:rPr>
        <w:t>timbul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rangka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pembuatan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perjanjian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sewa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ditanggung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penyewa</w:t>
      </w:r>
      <w:proofErr w:type="spellEnd"/>
      <w:r w:rsidRPr="005B6BCE">
        <w:rPr>
          <w:rFonts w:ascii="Times New Roman" w:hAnsi="Times New Roman" w:cs="Times New Roman"/>
        </w:rPr>
        <w:t>.</w:t>
      </w:r>
    </w:p>
    <w:p w14:paraId="1A2902E5" w14:textId="3678DC5E" w:rsidR="003F51A0" w:rsidRPr="005B6BCE" w:rsidRDefault="003F51A0" w:rsidP="003F51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6BCE">
        <w:rPr>
          <w:rFonts w:ascii="Times New Roman" w:hAnsi="Times New Roman" w:cs="Times New Roman"/>
        </w:rPr>
        <w:t>Selanjutnya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Pasal</w:t>
      </w:r>
      <w:proofErr w:type="spellEnd"/>
      <w:r w:rsidRPr="005B6BCE">
        <w:rPr>
          <w:rFonts w:ascii="Times New Roman" w:hAnsi="Times New Roman" w:cs="Times New Roman"/>
        </w:rPr>
        <w:t xml:space="preserve"> 129 </w:t>
      </w:r>
      <w:proofErr w:type="spellStart"/>
      <w:r w:rsidRPr="005B6BCE">
        <w:rPr>
          <w:rFonts w:ascii="Times New Roman" w:hAnsi="Times New Roman" w:cs="Times New Roman"/>
        </w:rPr>
        <w:t>ayat</w:t>
      </w:r>
      <w:proofErr w:type="spellEnd"/>
      <w:r w:rsidRPr="005B6BCE">
        <w:rPr>
          <w:rFonts w:ascii="Times New Roman" w:hAnsi="Times New Roman" w:cs="Times New Roman"/>
        </w:rPr>
        <w:t xml:space="preserve"> (2), </w:t>
      </w:r>
      <w:proofErr w:type="spellStart"/>
      <w:r w:rsidRPr="005B6BCE">
        <w:rPr>
          <w:rFonts w:ascii="Times New Roman" w:hAnsi="Times New Roman" w:cs="Times New Roman"/>
        </w:rPr>
        <w:t>Peraturan</w:t>
      </w:r>
      <w:proofErr w:type="spellEnd"/>
      <w:r w:rsidRPr="005B6BCE">
        <w:rPr>
          <w:rFonts w:ascii="Times New Roman" w:hAnsi="Times New Roman" w:cs="Times New Roman"/>
        </w:rPr>
        <w:t xml:space="preserve"> Menteri </w:t>
      </w:r>
      <w:proofErr w:type="spellStart"/>
      <w:r w:rsidRPr="005B6BCE">
        <w:rPr>
          <w:rFonts w:ascii="Times New Roman" w:hAnsi="Times New Roman" w:cs="Times New Roman"/>
        </w:rPr>
        <w:t>Dalam</w:t>
      </w:r>
      <w:proofErr w:type="spellEnd"/>
      <w:r w:rsidRPr="005B6BCE">
        <w:rPr>
          <w:rFonts w:ascii="Times New Roman" w:hAnsi="Times New Roman" w:cs="Times New Roman"/>
        </w:rPr>
        <w:t xml:space="preserve"> Negeri </w:t>
      </w:r>
      <w:proofErr w:type="spellStart"/>
      <w:r w:rsidRPr="005B6BCE">
        <w:rPr>
          <w:rFonts w:ascii="Times New Roman" w:hAnsi="Times New Roman" w:cs="Times New Roman"/>
        </w:rPr>
        <w:t>Nomor</w:t>
      </w:r>
      <w:proofErr w:type="spellEnd"/>
      <w:r w:rsidRPr="005B6BCE">
        <w:rPr>
          <w:rFonts w:ascii="Times New Roman" w:hAnsi="Times New Roman" w:cs="Times New Roman"/>
        </w:rPr>
        <w:t xml:space="preserve"> 19 </w:t>
      </w:r>
      <w:proofErr w:type="spellStart"/>
      <w:r w:rsidRPr="005B6BCE">
        <w:rPr>
          <w:rFonts w:ascii="Times New Roman" w:hAnsi="Times New Roman" w:cs="Times New Roman"/>
        </w:rPr>
        <w:t>Tahun</w:t>
      </w:r>
      <w:proofErr w:type="spellEnd"/>
      <w:r w:rsidRPr="005B6BCE">
        <w:rPr>
          <w:rFonts w:ascii="Times New Roman" w:hAnsi="Times New Roman" w:cs="Times New Roman"/>
        </w:rPr>
        <w:t xml:space="preserve"> 2016 </w:t>
      </w:r>
      <w:proofErr w:type="spellStart"/>
      <w:r w:rsidRPr="005B6BCE">
        <w:rPr>
          <w:rFonts w:ascii="Times New Roman" w:hAnsi="Times New Roman" w:cs="Times New Roman"/>
        </w:rPr>
        <w:t>tentang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Pedoman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Pengelolaan</w:t>
      </w:r>
      <w:proofErr w:type="spellEnd"/>
      <w:r w:rsidRPr="005B6BCE">
        <w:rPr>
          <w:rFonts w:ascii="Times New Roman" w:hAnsi="Times New Roman" w:cs="Times New Roman"/>
        </w:rPr>
        <w:t xml:space="preserve"> </w:t>
      </w:r>
      <w:proofErr w:type="spellStart"/>
      <w:r w:rsidRPr="005B6BCE">
        <w:rPr>
          <w:rFonts w:ascii="Times New Roman" w:hAnsi="Times New Roman" w:cs="Times New Roman"/>
        </w:rPr>
        <w:t>Barang</w:t>
      </w:r>
      <w:proofErr w:type="spellEnd"/>
      <w:r w:rsidRPr="005B6BCE">
        <w:rPr>
          <w:rFonts w:ascii="Times New Roman" w:hAnsi="Times New Roman" w:cs="Times New Roman"/>
        </w:rPr>
        <w:t xml:space="preserve"> Milik Daerah, </w:t>
      </w:r>
      <w:r w:rsidR="00622C6E" w:rsidRPr="005B6BCE">
        <w:rPr>
          <w:rFonts w:ascii="Times New Roman" w:hAnsi="Times New Roman" w:cs="Times New Roman"/>
        </w:rPr>
        <w:t xml:space="preserve">Isi </w:t>
      </w:r>
      <w:proofErr w:type="spellStart"/>
      <w:r w:rsidR="00622C6E" w:rsidRPr="005B6BCE">
        <w:rPr>
          <w:rFonts w:ascii="Times New Roman" w:hAnsi="Times New Roman" w:cs="Times New Roman"/>
        </w:rPr>
        <w:t>perjanjian</w:t>
      </w:r>
      <w:proofErr w:type="spellEnd"/>
      <w:r w:rsidR="00622C6E" w:rsidRPr="005B6BCE">
        <w:rPr>
          <w:rFonts w:ascii="Times New Roman" w:hAnsi="Times New Roman" w:cs="Times New Roman"/>
        </w:rPr>
        <w:t xml:space="preserve"> </w:t>
      </w:r>
      <w:proofErr w:type="spellStart"/>
      <w:r w:rsidR="00622C6E" w:rsidRPr="005B6BCE">
        <w:rPr>
          <w:rFonts w:ascii="Times New Roman" w:hAnsi="Times New Roman" w:cs="Times New Roman"/>
        </w:rPr>
        <w:t>sebagaimana</w:t>
      </w:r>
      <w:proofErr w:type="spellEnd"/>
      <w:r w:rsidR="00622C6E" w:rsidRPr="005B6BCE">
        <w:rPr>
          <w:rFonts w:ascii="Times New Roman" w:hAnsi="Times New Roman" w:cs="Times New Roman"/>
        </w:rPr>
        <w:t xml:space="preserve"> </w:t>
      </w:r>
      <w:proofErr w:type="spellStart"/>
      <w:r w:rsidR="00622C6E" w:rsidRPr="005B6BCE">
        <w:rPr>
          <w:rFonts w:ascii="Times New Roman" w:hAnsi="Times New Roman" w:cs="Times New Roman"/>
        </w:rPr>
        <w:t>diatas</w:t>
      </w:r>
      <w:proofErr w:type="spellEnd"/>
      <w:r w:rsidR="00622C6E" w:rsidRPr="005B6BCE">
        <w:rPr>
          <w:rFonts w:ascii="Times New Roman" w:hAnsi="Times New Roman" w:cs="Times New Roman"/>
        </w:rPr>
        <w:t xml:space="preserve"> paling </w:t>
      </w:r>
      <w:proofErr w:type="spellStart"/>
      <w:r w:rsidR="00622C6E" w:rsidRPr="005B6BCE">
        <w:rPr>
          <w:rFonts w:ascii="Times New Roman" w:hAnsi="Times New Roman" w:cs="Times New Roman"/>
        </w:rPr>
        <w:t>sedikit</w:t>
      </w:r>
      <w:proofErr w:type="spellEnd"/>
      <w:r w:rsidR="00622C6E" w:rsidRPr="005B6BCE">
        <w:rPr>
          <w:rFonts w:ascii="Times New Roman" w:hAnsi="Times New Roman" w:cs="Times New Roman"/>
        </w:rPr>
        <w:t xml:space="preserve"> </w:t>
      </w:r>
      <w:proofErr w:type="spellStart"/>
      <w:r w:rsidR="00622C6E" w:rsidRPr="005B6BCE">
        <w:rPr>
          <w:rFonts w:ascii="Times New Roman" w:hAnsi="Times New Roman" w:cs="Times New Roman"/>
        </w:rPr>
        <w:t>memuat</w:t>
      </w:r>
      <w:proofErr w:type="spellEnd"/>
      <w:r w:rsidR="00622C6E" w:rsidRPr="005B6BCE">
        <w:rPr>
          <w:rFonts w:ascii="Times New Roman" w:hAnsi="Times New Roman" w:cs="Times New Roman"/>
        </w:rPr>
        <w:t>:</w:t>
      </w:r>
    </w:p>
    <w:p w14:paraId="7D6C705C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441F67F1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5B6BCE">
        <w:rPr>
          <w:rFonts w:ascii="Times New Roman" w:eastAsia="Times New Roman" w:hAnsi="Times New Roman" w:cs="Times New Roman"/>
          <w:lang w:eastAsia="id-ID"/>
        </w:rPr>
        <w:t xml:space="preserve">para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terikat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03E35F66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jenis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luas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jumlah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besaran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44CF6D2C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besaran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termasuk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periodesitas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649C15C3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lastRenderedPageBreak/>
        <w:t>tanggung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jawab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operasional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selama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52FBBF71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peruntukan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termasuk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kelompok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jenis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kategori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kelembagaan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penyewa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</w:t>
      </w:r>
    </w:p>
    <w:p w14:paraId="1EEC3795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hak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kewajiban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para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; dan</w:t>
      </w:r>
    </w:p>
    <w:p w14:paraId="671D0753" w14:textId="77777777" w:rsidR="00622C6E" w:rsidRPr="005B6BCE" w:rsidRDefault="00622C6E" w:rsidP="00622C6E">
      <w:pPr>
        <w:pStyle w:val="ListParagraph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hal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lain yang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dianggap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B6BCE">
        <w:rPr>
          <w:rFonts w:ascii="Times New Roman" w:eastAsia="Times New Roman" w:hAnsi="Times New Roman" w:cs="Times New Roman"/>
          <w:lang w:eastAsia="id-ID"/>
        </w:rPr>
        <w:t>perlu</w:t>
      </w:r>
      <w:proofErr w:type="spellEnd"/>
      <w:r w:rsidRPr="005B6BCE">
        <w:rPr>
          <w:rFonts w:ascii="Times New Roman" w:eastAsia="Times New Roman" w:hAnsi="Times New Roman" w:cs="Times New Roman"/>
          <w:lang w:eastAsia="id-ID"/>
        </w:rPr>
        <w:t>.</w:t>
      </w:r>
    </w:p>
    <w:p w14:paraId="55AAE534" w14:textId="77777777" w:rsidR="00622C6E" w:rsidRPr="005B6BCE" w:rsidRDefault="00622C6E" w:rsidP="003F51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1F1B44" w14:textId="77777777" w:rsidR="003F51A0" w:rsidRDefault="003F51A0" w:rsidP="00F46D9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sectPr w:rsidR="003F51A0" w:rsidSect="00360E04">
      <w:footerReference w:type="default" r:id="rId8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9EB3" w14:textId="77777777" w:rsidR="000050C7" w:rsidRDefault="000050C7" w:rsidP="00B83E03">
      <w:pPr>
        <w:spacing w:after="0" w:line="240" w:lineRule="auto"/>
      </w:pPr>
      <w:r>
        <w:separator/>
      </w:r>
    </w:p>
  </w:endnote>
  <w:endnote w:type="continuationSeparator" w:id="0">
    <w:p w14:paraId="341D6252" w14:textId="77777777" w:rsidR="000050C7" w:rsidRDefault="000050C7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77777777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5DB1" w:rsidRPr="00585DB1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9D4C" w14:textId="77777777" w:rsidR="000050C7" w:rsidRDefault="000050C7" w:rsidP="00B83E03">
      <w:pPr>
        <w:spacing w:after="0" w:line="240" w:lineRule="auto"/>
      </w:pPr>
      <w:r>
        <w:separator/>
      </w:r>
    </w:p>
  </w:footnote>
  <w:footnote w:type="continuationSeparator" w:id="0">
    <w:p w14:paraId="6435478C" w14:textId="77777777" w:rsidR="000050C7" w:rsidRDefault="000050C7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AE6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A57867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DD7CD3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9E35C08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D66A78"/>
    <w:multiLevelType w:val="hybridMultilevel"/>
    <w:tmpl w:val="BB1E21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318FF46">
      <w:start w:val="1"/>
      <w:numFmt w:val="lowerLetter"/>
      <w:lvlText w:val="%2.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D420F91"/>
    <w:multiLevelType w:val="hybridMultilevel"/>
    <w:tmpl w:val="BB1E21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318FF46">
      <w:start w:val="1"/>
      <w:numFmt w:val="lowerLetter"/>
      <w:lvlText w:val="%2.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E336B9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7E5408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F1F3529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F47726"/>
    <w:multiLevelType w:val="hybridMultilevel"/>
    <w:tmpl w:val="39D2AA42"/>
    <w:lvl w:ilvl="0" w:tplc="0409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050C7"/>
    <w:rsid w:val="00064569"/>
    <w:rsid w:val="000701E9"/>
    <w:rsid w:val="00073285"/>
    <w:rsid w:val="000773FE"/>
    <w:rsid w:val="00084429"/>
    <w:rsid w:val="00095706"/>
    <w:rsid w:val="000A1CF2"/>
    <w:rsid w:val="000B6567"/>
    <w:rsid w:val="0010696F"/>
    <w:rsid w:val="001103BE"/>
    <w:rsid w:val="00113FE0"/>
    <w:rsid w:val="00127D6D"/>
    <w:rsid w:val="00146C62"/>
    <w:rsid w:val="001F100B"/>
    <w:rsid w:val="0021190A"/>
    <w:rsid w:val="00251128"/>
    <w:rsid w:val="0025239B"/>
    <w:rsid w:val="002804A5"/>
    <w:rsid w:val="00285A70"/>
    <w:rsid w:val="00293C56"/>
    <w:rsid w:val="002A4F02"/>
    <w:rsid w:val="002B3789"/>
    <w:rsid w:val="002D0563"/>
    <w:rsid w:val="002D1A60"/>
    <w:rsid w:val="002D1C69"/>
    <w:rsid w:val="002E0D79"/>
    <w:rsid w:val="002F0392"/>
    <w:rsid w:val="002F5227"/>
    <w:rsid w:val="00312EC8"/>
    <w:rsid w:val="00336A66"/>
    <w:rsid w:val="00360E04"/>
    <w:rsid w:val="00364512"/>
    <w:rsid w:val="003711A0"/>
    <w:rsid w:val="00393CFB"/>
    <w:rsid w:val="003B0BFA"/>
    <w:rsid w:val="003C73F4"/>
    <w:rsid w:val="003E3B25"/>
    <w:rsid w:val="003E4F10"/>
    <w:rsid w:val="003F46AD"/>
    <w:rsid w:val="003F51A0"/>
    <w:rsid w:val="00405DDE"/>
    <w:rsid w:val="00410333"/>
    <w:rsid w:val="0045327E"/>
    <w:rsid w:val="004843AB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6391"/>
    <w:rsid w:val="00557EAD"/>
    <w:rsid w:val="00585DB1"/>
    <w:rsid w:val="0059312A"/>
    <w:rsid w:val="0059680E"/>
    <w:rsid w:val="005A27C0"/>
    <w:rsid w:val="005A7F7E"/>
    <w:rsid w:val="005B6BCE"/>
    <w:rsid w:val="005E0157"/>
    <w:rsid w:val="00622C6E"/>
    <w:rsid w:val="006258A5"/>
    <w:rsid w:val="00640E08"/>
    <w:rsid w:val="0067459A"/>
    <w:rsid w:val="006C19C4"/>
    <w:rsid w:val="00717B50"/>
    <w:rsid w:val="00721AF9"/>
    <w:rsid w:val="00725B46"/>
    <w:rsid w:val="00751D36"/>
    <w:rsid w:val="007728E5"/>
    <w:rsid w:val="00774907"/>
    <w:rsid w:val="00780232"/>
    <w:rsid w:val="00791D34"/>
    <w:rsid w:val="007C3DA8"/>
    <w:rsid w:val="007D0299"/>
    <w:rsid w:val="007F112B"/>
    <w:rsid w:val="007F6B03"/>
    <w:rsid w:val="00800065"/>
    <w:rsid w:val="00813FCB"/>
    <w:rsid w:val="00816B29"/>
    <w:rsid w:val="00821C5A"/>
    <w:rsid w:val="00826337"/>
    <w:rsid w:val="00830B05"/>
    <w:rsid w:val="008355FF"/>
    <w:rsid w:val="0084413D"/>
    <w:rsid w:val="008753A3"/>
    <w:rsid w:val="00880CF0"/>
    <w:rsid w:val="00881FA2"/>
    <w:rsid w:val="00897B7A"/>
    <w:rsid w:val="008C29A4"/>
    <w:rsid w:val="008D78F3"/>
    <w:rsid w:val="008F2E11"/>
    <w:rsid w:val="0090565C"/>
    <w:rsid w:val="009104B9"/>
    <w:rsid w:val="009114FE"/>
    <w:rsid w:val="009434FA"/>
    <w:rsid w:val="00962A1B"/>
    <w:rsid w:val="00970D1A"/>
    <w:rsid w:val="009A2023"/>
    <w:rsid w:val="009A3270"/>
    <w:rsid w:val="009B274E"/>
    <w:rsid w:val="009B4EA7"/>
    <w:rsid w:val="009D21B1"/>
    <w:rsid w:val="009E6928"/>
    <w:rsid w:val="009F4679"/>
    <w:rsid w:val="00A03965"/>
    <w:rsid w:val="00A41524"/>
    <w:rsid w:val="00A6411B"/>
    <w:rsid w:val="00A66D4D"/>
    <w:rsid w:val="00AA541B"/>
    <w:rsid w:val="00AB50F7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F3BEB"/>
    <w:rsid w:val="00C010E2"/>
    <w:rsid w:val="00C102A3"/>
    <w:rsid w:val="00C108F9"/>
    <w:rsid w:val="00C279BB"/>
    <w:rsid w:val="00C3585A"/>
    <w:rsid w:val="00C35B85"/>
    <w:rsid w:val="00C43631"/>
    <w:rsid w:val="00C655F1"/>
    <w:rsid w:val="00C67F5A"/>
    <w:rsid w:val="00CB2803"/>
    <w:rsid w:val="00CB6753"/>
    <w:rsid w:val="00D02ED8"/>
    <w:rsid w:val="00D60AA7"/>
    <w:rsid w:val="00D911B1"/>
    <w:rsid w:val="00D95A89"/>
    <w:rsid w:val="00DA095B"/>
    <w:rsid w:val="00DF1116"/>
    <w:rsid w:val="00E16552"/>
    <w:rsid w:val="00E23458"/>
    <w:rsid w:val="00E25C52"/>
    <w:rsid w:val="00E3144E"/>
    <w:rsid w:val="00E33EB4"/>
    <w:rsid w:val="00E370CB"/>
    <w:rsid w:val="00E41A23"/>
    <w:rsid w:val="00E607D6"/>
    <w:rsid w:val="00E66F7E"/>
    <w:rsid w:val="00E90C86"/>
    <w:rsid w:val="00EB0014"/>
    <w:rsid w:val="00EB3DD4"/>
    <w:rsid w:val="00F1149F"/>
    <w:rsid w:val="00F26278"/>
    <w:rsid w:val="00F46D90"/>
    <w:rsid w:val="00F7340C"/>
    <w:rsid w:val="00F80F3A"/>
    <w:rsid w:val="00FA6C94"/>
    <w:rsid w:val="00FB269C"/>
    <w:rsid w:val="00FD3EAB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2019-10-01T07:22:00Z</cp:lastPrinted>
  <dcterms:created xsi:type="dcterms:W3CDTF">2020-12-02T07:27:00Z</dcterms:created>
  <dcterms:modified xsi:type="dcterms:W3CDTF">2020-12-02T08:12:00Z</dcterms:modified>
</cp:coreProperties>
</file>