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7D17F6" w:rsidP="006E3FE9">
      <w:pPr>
        <w:spacing w:after="120" w:line="280" w:lineRule="exact"/>
        <w:jc w:val="center"/>
        <w:rPr>
          <w:rFonts w:ascii="Times New Roman" w:hAnsi="Times New Roman" w:cs="Times New Roman"/>
          <w:b/>
          <w:sz w:val="28"/>
          <w:szCs w:val="28"/>
        </w:rPr>
      </w:pPr>
      <w:r w:rsidRPr="007D17F6">
        <w:rPr>
          <w:rFonts w:ascii="Times New Roman" w:hAnsi="Times New Roman" w:cs="Times New Roman"/>
          <w:b/>
          <w:sz w:val="28"/>
          <w:szCs w:val="28"/>
        </w:rPr>
        <w:t>Potong Dana BST, Kadus Paok Pondong di Lotim Terjaring OTT</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7D17F6"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7D17F6" w:rsidP="00B5242E">
                      <w:pPr>
                        <w:jc w:val="center"/>
                      </w:pPr>
                      <w:r>
                        <w:pict>
                          <v:shape id="_x0000_i1025" type="#_x0000_t75" style="width:264.75pt;height:143.5pt">
                            <v:imagedata r:id="rId5"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7D17F6" w:rsidRPr="007D17F6" w:rsidRDefault="007D17F6" w:rsidP="007D17F6">
      <w:pPr>
        <w:spacing w:after="120" w:line="360" w:lineRule="auto"/>
        <w:jc w:val="both"/>
        <w:rPr>
          <w:rFonts w:ascii="Times New Roman" w:hAnsi="Times New Roman" w:cs="Times New Roman"/>
          <w:sz w:val="24"/>
          <w:szCs w:val="28"/>
        </w:rPr>
      </w:pPr>
      <w:r w:rsidRPr="007D17F6">
        <w:rPr>
          <w:rFonts w:ascii="Times New Roman" w:hAnsi="Times New Roman" w:cs="Times New Roman"/>
          <w:b/>
          <w:sz w:val="24"/>
          <w:szCs w:val="28"/>
        </w:rPr>
        <w:t xml:space="preserve">Lombok Timur (Inside Lombok) – </w:t>
      </w:r>
      <w:r w:rsidRPr="007D17F6">
        <w:rPr>
          <w:rFonts w:ascii="Times New Roman" w:hAnsi="Times New Roman" w:cs="Times New Roman"/>
          <w:sz w:val="24"/>
          <w:szCs w:val="28"/>
        </w:rPr>
        <w:t>Seorang kepala Dusun (kadus) yang kini disebut kepala wilayah (Kawil) Paok Pondong Desa Lenek Tengah Kecamatan Lenek Kabupaten Lotim berinisial H (39) terjaring Operasi Tangkap Tangan (OTT). Itu terjadi ketika ia hendak memotong Bantuan Sosial Tunai (BST).</w:t>
      </w:r>
    </w:p>
    <w:p w:rsidR="007D17F6" w:rsidRPr="007D17F6" w:rsidRDefault="007D17F6" w:rsidP="007D17F6">
      <w:pPr>
        <w:spacing w:after="120" w:line="360" w:lineRule="auto"/>
        <w:jc w:val="both"/>
        <w:rPr>
          <w:rFonts w:ascii="Times New Roman" w:hAnsi="Times New Roman" w:cs="Times New Roman"/>
          <w:sz w:val="24"/>
          <w:szCs w:val="28"/>
        </w:rPr>
      </w:pPr>
      <w:r w:rsidRPr="007D17F6">
        <w:rPr>
          <w:rFonts w:ascii="Times New Roman" w:hAnsi="Times New Roman" w:cs="Times New Roman"/>
          <w:sz w:val="24"/>
          <w:szCs w:val="28"/>
        </w:rPr>
        <w:t>H tertangkap tangan tengah memotong BST tahap kedua milik masyarakat sebesar Rp100.000 dari 12 kepala keluarga. Total penerima manfaat bantuan sosial tunai itu sebanyak 18 kepala keluarga.</w:t>
      </w:r>
    </w:p>
    <w:p w:rsidR="007D17F6" w:rsidRPr="007D17F6" w:rsidRDefault="007D17F6" w:rsidP="007D17F6">
      <w:pPr>
        <w:spacing w:after="120" w:line="360" w:lineRule="auto"/>
        <w:jc w:val="both"/>
        <w:rPr>
          <w:rFonts w:ascii="Times New Roman" w:hAnsi="Times New Roman" w:cs="Times New Roman"/>
          <w:sz w:val="24"/>
          <w:szCs w:val="28"/>
        </w:rPr>
      </w:pPr>
      <w:r w:rsidRPr="007D17F6">
        <w:rPr>
          <w:rFonts w:ascii="Times New Roman" w:hAnsi="Times New Roman" w:cs="Times New Roman"/>
          <w:sz w:val="24"/>
          <w:szCs w:val="28"/>
        </w:rPr>
        <w:t>“Dari OTT tersebut kami berhasil memergoki pelaku ketika mengumpulkan para KPM dirumahnya, dan berhasil mengamankan uang tunai sebesar Rp1.150.000,” ungkap Kasatreskrim Polres Lotim AKP Daniel Simangunsong, Selong, Kamis(11/06/2020).</w:t>
      </w:r>
    </w:p>
    <w:p w:rsidR="007D17F6" w:rsidRPr="007D17F6" w:rsidRDefault="007D17F6" w:rsidP="007D17F6">
      <w:pPr>
        <w:spacing w:after="120" w:line="360" w:lineRule="auto"/>
        <w:jc w:val="both"/>
        <w:rPr>
          <w:rFonts w:ascii="Times New Roman" w:hAnsi="Times New Roman" w:cs="Times New Roman"/>
          <w:sz w:val="24"/>
          <w:szCs w:val="28"/>
        </w:rPr>
      </w:pPr>
      <w:r w:rsidRPr="007D17F6">
        <w:rPr>
          <w:rFonts w:ascii="Times New Roman" w:hAnsi="Times New Roman" w:cs="Times New Roman"/>
          <w:sz w:val="24"/>
          <w:szCs w:val="28"/>
        </w:rPr>
        <w:t>Menurut keterangan pelaku, bantuan tersebut dipotong untuk dibagikan lagi kepada masyarakat yang belum mendapat bantuan. Pelaku bukan pertama kalinya memotong bantuan dari para KPM, namun pelaku juga sebelumnya memotong bantuan BST tahap pertama, dan juga memotong dana BLT .</w:t>
      </w:r>
    </w:p>
    <w:p w:rsidR="007D17F6" w:rsidRPr="007D17F6" w:rsidRDefault="007D17F6" w:rsidP="007D17F6">
      <w:pPr>
        <w:spacing w:after="120" w:line="360" w:lineRule="auto"/>
        <w:jc w:val="both"/>
        <w:rPr>
          <w:rFonts w:ascii="Times New Roman" w:hAnsi="Times New Roman" w:cs="Times New Roman"/>
          <w:sz w:val="24"/>
          <w:szCs w:val="28"/>
        </w:rPr>
      </w:pPr>
      <w:r w:rsidRPr="007D17F6">
        <w:rPr>
          <w:rFonts w:ascii="Times New Roman" w:hAnsi="Times New Roman" w:cs="Times New Roman"/>
          <w:sz w:val="24"/>
          <w:szCs w:val="28"/>
        </w:rPr>
        <w:t>“Sedangkan untuk BLT, pelaku memotong bantuan masyarakat sebesar Rp.150.000,” ucapnya.</w:t>
      </w:r>
    </w:p>
    <w:p w:rsidR="007D17F6" w:rsidRPr="007D17F6" w:rsidRDefault="007D17F6" w:rsidP="007D17F6">
      <w:pPr>
        <w:spacing w:after="120" w:line="360" w:lineRule="auto"/>
        <w:jc w:val="both"/>
        <w:rPr>
          <w:rFonts w:ascii="Times New Roman" w:hAnsi="Times New Roman" w:cs="Times New Roman"/>
          <w:sz w:val="24"/>
          <w:szCs w:val="28"/>
        </w:rPr>
      </w:pPr>
      <w:r w:rsidRPr="007D17F6">
        <w:rPr>
          <w:rFonts w:ascii="Times New Roman" w:hAnsi="Times New Roman" w:cs="Times New Roman"/>
          <w:sz w:val="24"/>
          <w:szCs w:val="28"/>
        </w:rPr>
        <w:t>Berawal dari laporan salah seorang warga ke Polres Lotim terkait pemotongan dana bantuan, Polres Lotim langsung menuju TKP untuk OTT pelaku. Pelaku memotong dana bantuan masyarakat dengan cara paksa, dengan mengancam masyarakat akan mencoret nama warga penerima manfaat.</w:t>
      </w:r>
    </w:p>
    <w:p w:rsidR="007D17F6" w:rsidRPr="007D17F6" w:rsidRDefault="007D17F6" w:rsidP="007D17F6">
      <w:pPr>
        <w:spacing w:after="120" w:line="360" w:lineRule="auto"/>
        <w:jc w:val="both"/>
        <w:rPr>
          <w:rFonts w:ascii="Times New Roman" w:hAnsi="Times New Roman" w:cs="Times New Roman"/>
          <w:sz w:val="24"/>
          <w:szCs w:val="28"/>
        </w:rPr>
      </w:pPr>
      <w:r w:rsidRPr="007D17F6">
        <w:rPr>
          <w:rFonts w:ascii="Times New Roman" w:hAnsi="Times New Roman" w:cs="Times New Roman"/>
          <w:sz w:val="24"/>
          <w:szCs w:val="28"/>
        </w:rPr>
        <w:lastRenderedPageBreak/>
        <w:t>“Selain mengancam warga KPM dengan mencoret namanya pada daftar penerima bantuan, pelaku juga mengucilkan para KPM yang tidak menerima pemotongan tersebut dianggap tidak tidak mau berbagi dengan yang lain,” ucapnya</w:t>
      </w:r>
    </w:p>
    <w:p w:rsidR="007D17F6" w:rsidRPr="007D17F6" w:rsidRDefault="007D17F6" w:rsidP="007D17F6">
      <w:pPr>
        <w:spacing w:after="120" w:line="360" w:lineRule="auto"/>
        <w:jc w:val="both"/>
        <w:rPr>
          <w:rFonts w:ascii="Times New Roman" w:hAnsi="Times New Roman" w:cs="Times New Roman"/>
          <w:sz w:val="24"/>
          <w:szCs w:val="28"/>
        </w:rPr>
      </w:pPr>
      <w:r w:rsidRPr="007D17F6">
        <w:rPr>
          <w:rFonts w:ascii="Times New Roman" w:hAnsi="Times New Roman" w:cs="Times New Roman"/>
          <w:sz w:val="24"/>
          <w:szCs w:val="28"/>
        </w:rPr>
        <w:t>Pada tahap pertama penyaluran BST, pelaku diketahui memotong bantuan KPM senilai Rp1.800.000, dari 18 keluarga KPM tersebut. Masing-masing dipotong senilai Rp. 100.000.</w:t>
      </w:r>
    </w:p>
    <w:p w:rsidR="007D17F6" w:rsidRPr="007D17F6" w:rsidRDefault="007D17F6" w:rsidP="007D17F6">
      <w:pPr>
        <w:spacing w:after="120" w:line="360" w:lineRule="auto"/>
        <w:jc w:val="both"/>
        <w:rPr>
          <w:rFonts w:ascii="Times New Roman" w:hAnsi="Times New Roman" w:cs="Times New Roman"/>
          <w:sz w:val="24"/>
          <w:szCs w:val="28"/>
        </w:rPr>
      </w:pPr>
      <w:r w:rsidRPr="007D17F6">
        <w:rPr>
          <w:rFonts w:ascii="Times New Roman" w:hAnsi="Times New Roman" w:cs="Times New Roman"/>
          <w:sz w:val="24"/>
          <w:szCs w:val="28"/>
        </w:rPr>
        <w:t>“Jika memang ia ingin berbagi, kenapa dia tidak berbagi sendiri. Kenapa harus memberatkan para KPM terseb</w:t>
      </w:r>
      <w:bookmarkStart w:id="0" w:name="_GoBack"/>
      <w:bookmarkEnd w:id="0"/>
      <w:r w:rsidRPr="007D17F6">
        <w:rPr>
          <w:rFonts w:ascii="Times New Roman" w:hAnsi="Times New Roman" w:cs="Times New Roman"/>
          <w:sz w:val="24"/>
          <w:szCs w:val="28"/>
        </w:rPr>
        <w:t>ut,” cetusnya.</w:t>
      </w:r>
    </w:p>
    <w:p w:rsidR="007D17F6" w:rsidRPr="007D17F6" w:rsidRDefault="007D17F6" w:rsidP="007D17F6">
      <w:pPr>
        <w:spacing w:after="120" w:line="360" w:lineRule="auto"/>
        <w:jc w:val="both"/>
        <w:rPr>
          <w:rFonts w:ascii="Times New Roman" w:hAnsi="Times New Roman" w:cs="Times New Roman"/>
          <w:sz w:val="24"/>
          <w:szCs w:val="28"/>
        </w:rPr>
      </w:pPr>
      <w:r w:rsidRPr="007D17F6">
        <w:rPr>
          <w:rFonts w:ascii="Times New Roman" w:hAnsi="Times New Roman" w:cs="Times New Roman"/>
          <w:sz w:val="24"/>
          <w:szCs w:val="28"/>
        </w:rPr>
        <w:t>Kasus yang dilakukan oleh pelaku diduga melanggar Pasal 12E Undang-undang Nomor 31 Tahun 1999 tentang Pemberantasan Tindak Pidana Korupsi. Pasal ini berkaitan dengan penyelenggara negara yang dengan maksud menguntungkan diri sendiri, atau orang lain secara melawan hukum atau dengan menyalahgunakan kekuasaannya. Memaksa seseorang memberikan sesuatu, membayar, atau menerima pembayaran dengan potongan atau untuk mengerjakan sesuatu bagi dirinya sendiri.</w:t>
      </w:r>
    </w:p>
    <w:p w:rsidR="007D17F6" w:rsidRPr="007D17F6" w:rsidRDefault="007D17F6" w:rsidP="007D17F6">
      <w:pPr>
        <w:spacing w:after="120" w:line="360" w:lineRule="auto"/>
        <w:jc w:val="both"/>
        <w:rPr>
          <w:rFonts w:ascii="Times New Roman" w:hAnsi="Times New Roman" w:cs="Times New Roman"/>
          <w:sz w:val="24"/>
          <w:szCs w:val="28"/>
        </w:rPr>
      </w:pPr>
      <w:r w:rsidRPr="007D17F6">
        <w:rPr>
          <w:rFonts w:ascii="Times New Roman" w:hAnsi="Times New Roman" w:cs="Times New Roman"/>
          <w:sz w:val="24"/>
          <w:szCs w:val="28"/>
        </w:rPr>
        <w:t>Pelaku terancam hukuman minimal empat tahun penjara dan maksimal 20 tahun penjara. Serta denda minimal Rp200 juta dan maksimal Rp1 miliar.</w:t>
      </w:r>
    </w:p>
    <w:p w:rsidR="007D17F6" w:rsidRPr="007D17F6" w:rsidRDefault="007D17F6" w:rsidP="007D17F6">
      <w:pPr>
        <w:spacing w:after="120" w:line="360" w:lineRule="auto"/>
        <w:jc w:val="both"/>
        <w:rPr>
          <w:rFonts w:ascii="Times New Roman" w:hAnsi="Times New Roman" w:cs="Times New Roman"/>
          <w:sz w:val="24"/>
          <w:szCs w:val="28"/>
        </w:rPr>
      </w:pPr>
      <w:r w:rsidRPr="007D17F6">
        <w:rPr>
          <w:rFonts w:ascii="Times New Roman" w:hAnsi="Times New Roman" w:cs="Times New Roman"/>
          <w:sz w:val="24"/>
          <w:szCs w:val="28"/>
        </w:rPr>
        <w:t>“Kasus ini juga sebagai pembelajaran bagi Kawil atau Kades, agar tidak memotong bantuan dari pemerintah untuk masyarakat,”</w:t>
      </w:r>
    </w:p>
    <w:p w:rsidR="006E3FE9" w:rsidRPr="007D17F6" w:rsidRDefault="007D17F6" w:rsidP="007D17F6">
      <w:pPr>
        <w:spacing w:after="120" w:line="360" w:lineRule="auto"/>
        <w:jc w:val="both"/>
        <w:rPr>
          <w:rFonts w:ascii="Times New Roman" w:hAnsi="Times New Roman" w:cs="Times New Roman"/>
          <w:sz w:val="24"/>
          <w:szCs w:val="28"/>
        </w:rPr>
      </w:pPr>
      <w:r w:rsidRPr="007D17F6">
        <w:rPr>
          <w:rFonts w:ascii="Times New Roman" w:hAnsi="Times New Roman" w:cs="Times New Roman"/>
          <w:sz w:val="24"/>
          <w:szCs w:val="28"/>
        </w:rPr>
        <w:t>Daniel meminta kepada masyarakat untuk tidak berdemo jika terjadi seperti hal tersebut. Ia menyarankan untuk melapor langsung ke Polres Lotim, dan polres akan terjun langsung untuk operasi tangkap tangan para Kawil atau Kades yang melakukan hal serupa.</w:t>
      </w:r>
    </w:p>
    <w:p w:rsidR="0071255A" w:rsidRDefault="0071255A"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7D17F6" w:rsidP="007D17F6">
      <w:pPr>
        <w:pStyle w:val="ListParagraph"/>
        <w:numPr>
          <w:ilvl w:val="0"/>
          <w:numId w:val="1"/>
        </w:numPr>
        <w:spacing w:after="120" w:line="360" w:lineRule="auto"/>
        <w:ind w:left="426" w:hanging="426"/>
        <w:jc w:val="both"/>
        <w:rPr>
          <w:rFonts w:ascii="Times New Roman" w:hAnsi="Times New Roman" w:cs="Times New Roman"/>
          <w:sz w:val="24"/>
          <w:szCs w:val="28"/>
          <w:lang w:val="id-ID"/>
        </w:rPr>
      </w:pPr>
      <w:r w:rsidRPr="007D17F6">
        <w:rPr>
          <w:rStyle w:val="Hyperlink"/>
        </w:rPr>
        <w:t>https://insidelombok.id/kriminal/potong-dana-bst-kadus-paok-pondong-di-lotim-terjaring-ott/</w:t>
      </w:r>
      <w:r w:rsidR="00FE27E8">
        <w:rPr>
          <w:rStyle w:val="Hyperlink"/>
        </w:rPr>
        <w:t xml:space="preserve"> (</w:t>
      </w:r>
      <w:r w:rsidR="0071255A">
        <w:rPr>
          <w:rStyle w:val="Hyperlink"/>
        </w:rPr>
        <w:t>1</w:t>
      </w:r>
      <w:r>
        <w:rPr>
          <w:rStyle w:val="Hyperlink"/>
        </w:rPr>
        <w:t>1</w:t>
      </w:r>
      <w:r w:rsidR="0071255A">
        <w:rPr>
          <w:rStyle w:val="Hyperlink"/>
        </w:rPr>
        <w:t xml:space="preserve"> Juni </w:t>
      </w:r>
      <w:r w:rsidR="00FE27E8">
        <w:rPr>
          <w:rStyle w:val="Hyperlink"/>
        </w:rPr>
        <w:t>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09173E" w:rsidRDefault="006E3FE9"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Kitab Undang-Undang Hukum Pidana</w:t>
      </w:r>
      <w:r w:rsidR="0009173E">
        <w:rPr>
          <w:rFonts w:ascii="Times New Roman" w:hAnsi="Times New Roman" w:cs="Times New Roman"/>
          <w:sz w:val="24"/>
          <w:szCs w:val="24"/>
        </w:rPr>
        <w:t xml:space="preserve"> pasal 415 bahwa </w:t>
      </w:r>
      <w:r w:rsidR="0009173E" w:rsidRPr="0009173E">
        <w:rPr>
          <w:rFonts w:ascii="Times New Roman" w:hAnsi="Times New Roman" w:cs="Times New Roman"/>
          <w:sz w:val="24"/>
          <w:szCs w:val="24"/>
        </w:rPr>
        <w:t>Seorang pejabat atau orang lain yang ditugaskan menjalankan suatu jabatan umum</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terus- mener</w:t>
      </w:r>
      <w:r w:rsidR="0009173E">
        <w:rPr>
          <w:rFonts w:ascii="Times New Roman" w:hAnsi="Times New Roman" w:cs="Times New Roman"/>
          <w:sz w:val="24"/>
          <w:szCs w:val="24"/>
        </w:rPr>
        <w:t>us atau untuk sementara waktu, y</w:t>
      </w:r>
      <w:r w:rsidR="0009173E" w:rsidRPr="0009173E">
        <w:rPr>
          <w:rFonts w:ascii="Times New Roman" w:hAnsi="Times New Roman" w:cs="Times New Roman"/>
          <w:sz w:val="24"/>
          <w:szCs w:val="24"/>
        </w:rPr>
        <w:t>ang dengan sengaja menggelapkan</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uang atau surat berharga yang disimpan karena jabai</w:t>
      </w:r>
      <w:r w:rsidR="0009173E">
        <w:rPr>
          <w:rFonts w:ascii="Times New Roman" w:hAnsi="Times New Roman" w:cs="Times New Roman"/>
          <w:sz w:val="24"/>
          <w:szCs w:val="24"/>
        </w:rPr>
        <w:t>mnya, atau membiarkan uang atau surat berharga it</w:t>
      </w:r>
      <w:r w:rsidR="0009173E" w:rsidRPr="0009173E">
        <w:rPr>
          <w:rFonts w:ascii="Times New Roman" w:hAnsi="Times New Roman" w:cs="Times New Roman"/>
          <w:sz w:val="24"/>
          <w:szCs w:val="24"/>
        </w:rPr>
        <w:t>u diambil atau digelapkan oleh or</w:t>
      </w:r>
      <w:r w:rsidR="0009173E">
        <w:rPr>
          <w:rFonts w:ascii="Times New Roman" w:hAnsi="Times New Roman" w:cs="Times New Roman"/>
          <w:sz w:val="24"/>
          <w:szCs w:val="24"/>
        </w:rPr>
        <w:t xml:space="preserve">ang lain, atau </w:t>
      </w:r>
      <w:r w:rsidR="0009173E">
        <w:rPr>
          <w:rFonts w:ascii="Times New Roman" w:hAnsi="Times New Roman" w:cs="Times New Roman"/>
          <w:sz w:val="24"/>
          <w:szCs w:val="24"/>
        </w:rPr>
        <w:lastRenderedPageBreak/>
        <w:t xml:space="preserve">menolong sebagai </w:t>
      </w:r>
      <w:r w:rsidR="0009173E" w:rsidRPr="0009173E">
        <w:rPr>
          <w:rFonts w:ascii="Times New Roman" w:hAnsi="Times New Roman" w:cs="Times New Roman"/>
          <w:sz w:val="24"/>
          <w:szCs w:val="24"/>
        </w:rPr>
        <w:t>pembantu dalam melakukan perbuatan tersebut, dianc</w:t>
      </w:r>
      <w:r w:rsidR="0009173E">
        <w:rPr>
          <w:rFonts w:ascii="Times New Roman" w:hAnsi="Times New Roman" w:cs="Times New Roman"/>
          <w:sz w:val="24"/>
          <w:szCs w:val="24"/>
        </w:rPr>
        <w:t>am dengan pidana penjara paling l</w:t>
      </w:r>
      <w:r w:rsidR="0009173E" w:rsidRPr="0009173E">
        <w:rPr>
          <w:rFonts w:ascii="Times New Roman" w:hAnsi="Times New Roman" w:cs="Times New Roman"/>
          <w:sz w:val="24"/>
          <w:szCs w:val="24"/>
        </w:rPr>
        <w:t>ama tujuh tahun.</w:t>
      </w:r>
    </w:p>
    <w:p w:rsidR="0009173E" w:rsidRDefault="0009173E" w:rsidP="0009173E">
      <w:pPr>
        <w:spacing w:after="120" w:line="360" w:lineRule="auto"/>
        <w:jc w:val="both"/>
        <w:rPr>
          <w:rFonts w:ascii="Times New Roman" w:hAnsi="Times New Roman" w:cs="Times New Roman"/>
          <w:sz w:val="24"/>
          <w:szCs w:val="24"/>
        </w:rPr>
      </w:pPr>
    </w:p>
    <w:p w:rsidR="007B3ED7" w:rsidRDefault="007B3ED7"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31 Tahun 1999 Tentang Pemb</w:t>
      </w:r>
      <w:r w:rsidR="0009173E">
        <w:rPr>
          <w:rFonts w:ascii="Times New Roman" w:hAnsi="Times New Roman" w:cs="Times New Roman"/>
          <w:sz w:val="24"/>
          <w:szCs w:val="24"/>
        </w:rPr>
        <w:t xml:space="preserve">erantasan Tindak Pidana Korupsi Pasal 8 bahwa </w:t>
      </w:r>
      <w:r w:rsidR="0009173E" w:rsidRPr="0009173E">
        <w:rPr>
          <w:rFonts w:ascii="Times New Roman" w:hAnsi="Times New Roman" w:cs="Times New Roman"/>
          <w:sz w:val="24"/>
          <w:szCs w:val="24"/>
        </w:rPr>
        <w:t>Setiap orang yang melakukan tindak pidana sebagaimana dimaksud dalam Pasal 415</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Kitab Undang-undang Hukum Pidana, dipidana dengan pidana penjara paling singkat 3</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(tiga) tahun dan paling lama 15 (lima belas) tahun dan denda paling sedikit Rp150.000.000,00 (seratus lima puluh juta rupiah) dan paling banyak 750.000.000,00 (tujuh</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ratus lima puluh juta rupiah).</w:t>
      </w:r>
    </w:p>
    <w:p w:rsidR="007B3ED7" w:rsidRDefault="007B3ED7" w:rsidP="00EA792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F5ECD"/>
    <w:rsid w:val="006E3FE9"/>
    <w:rsid w:val="0071255A"/>
    <w:rsid w:val="007B3ED7"/>
    <w:rsid w:val="007D17F6"/>
    <w:rsid w:val="00AE1EFC"/>
    <w:rsid w:val="00B5242E"/>
    <w:rsid w:val="00B75544"/>
    <w:rsid w:val="00EA7928"/>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11</cp:revision>
  <dcterms:created xsi:type="dcterms:W3CDTF">2020-06-25T02:24:00Z</dcterms:created>
  <dcterms:modified xsi:type="dcterms:W3CDTF">2021-01-01T10:43:00Z</dcterms:modified>
</cp:coreProperties>
</file>