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85BC1" w14:textId="7AF22E93" w:rsidR="000737BA" w:rsidRPr="00D95C1C" w:rsidRDefault="000737BA" w:rsidP="0076384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0737BA">
        <w:rPr>
          <w:rFonts w:ascii="Times New Roman" w:hAnsi="Times New Roman" w:cs="Times New Roman"/>
          <w:b/>
          <w:sz w:val="28"/>
          <w:szCs w:val="28"/>
          <w:lang w:val="en"/>
        </w:rPr>
        <w:t xml:space="preserve">PT. </w:t>
      </w:r>
      <w:proofErr w:type="spellStart"/>
      <w:r w:rsidRPr="000737BA">
        <w:rPr>
          <w:rFonts w:ascii="Times New Roman" w:hAnsi="Times New Roman" w:cs="Times New Roman"/>
          <w:b/>
          <w:sz w:val="28"/>
          <w:szCs w:val="28"/>
          <w:lang w:val="en"/>
        </w:rPr>
        <w:t>Energi</w:t>
      </w:r>
      <w:proofErr w:type="spellEnd"/>
      <w:r w:rsidRPr="000737BA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b/>
          <w:sz w:val="28"/>
          <w:szCs w:val="28"/>
          <w:lang w:val="en"/>
        </w:rPr>
        <w:t>Selaparang</w:t>
      </w:r>
      <w:proofErr w:type="spellEnd"/>
      <w:r w:rsidRPr="000737BA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b/>
          <w:sz w:val="28"/>
          <w:szCs w:val="28"/>
          <w:lang w:val="en"/>
        </w:rPr>
        <w:t>Berharap</w:t>
      </w:r>
      <w:proofErr w:type="spellEnd"/>
      <w:r w:rsidRPr="000737BA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b/>
          <w:sz w:val="28"/>
          <w:szCs w:val="28"/>
          <w:lang w:val="en"/>
        </w:rPr>
        <w:t>Tambahan</w:t>
      </w:r>
      <w:proofErr w:type="spellEnd"/>
      <w:r w:rsidRPr="000737BA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b/>
          <w:sz w:val="28"/>
          <w:szCs w:val="28"/>
          <w:lang w:val="en"/>
        </w:rPr>
        <w:t>Penyertaan</w:t>
      </w:r>
      <w:proofErr w:type="spellEnd"/>
      <w:r w:rsidRPr="000737BA">
        <w:rPr>
          <w:rFonts w:ascii="Times New Roman" w:hAnsi="Times New Roman" w:cs="Times New Roman"/>
          <w:b/>
          <w:sz w:val="28"/>
          <w:szCs w:val="28"/>
          <w:lang w:val="en"/>
        </w:rPr>
        <w:t xml:space="preserve"> Modal </w:t>
      </w:r>
      <w:proofErr w:type="spellStart"/>
      <w:r w:rsidRPr="000737BA">
        <w:rPr>
          <w:rFonts w:ascii="Times New Roman" w:hAnsi="Times New Roman" w:cs="Times New Roman"/>
          <w:b/>
          <w:sz w:val="28"/>
          <w:szCs w:val="28"/>
          <w:lang w:val="en"/>
        </w:rPr>
        <w:t>Pemda</w:t>
      </w:r>
      <w:proofErr w:type="spellEnd"/>
    </w:p>
    <w:p w14:paraId="40DF79F1" w14:textId="243B3586" w:rsidR="00CE0B5D" w:rsidRPr="00CE0B5D" w:rsidRDefault="00AA41B1" w:rsidP="00CE0B5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0D4F05B7" wp14:editId="5A2DA5B7">
            <wp:extent cx="2383790" cy="1644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5D8C2" w14:textId="51C00A40" w:rsidR="00E54BA2" w:rsidRPr="00E54BA2" w:rsidRDefault="00AA41B1" w:rsidP="0076384A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"/>
        </w:rPr>
        <w:t>Poskota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"/>
        </w:rPr>
        <w:t xml:space="preserve"> news</w:t>
      </w:r>
    </w:p>
    <w:p w14:paraId="70696BE1" w14:textId="77777777" w:rsidR="00CE0B5D" w:rsidRDefault="00CE0B5D" w:rsidP="00CE0B5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  <w:lang w:val="en"/>
        </w:rPr>
      </w:pPr>
    </w:p>
    <w:p w14:paraId="3B5DDD81" w14:textId="77777777" w:rsidR="000737BA" w:rsidRDefault="000737BA" w:rsidP="00AA41B1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36E68CCB" w14:textId="3E0C0E17" w:rsidR="000737BA" w:rsidRPr="000737BA" w:rsidRDefault="000737BA" w:rsidP="000737B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LOTIM –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Sebagai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perusahaan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BUMD di Lombok Timur, PT.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Energi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Selaparang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berkomitmen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untuk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terus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memberikan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kontribusi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terbaik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kepada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pemerintah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Daerah.</w:t>
      </w:r>
    </w:p>
    <w:p w14:paraId="45B405F0" w14:textId="77777777" w:rsidR="000737BA" w:rsidRPr="000737BA" w:rsidRDefault="000737BA" w:rsidP="000737B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Direktur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PT.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Energi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Selaparang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H. Zainal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Abidin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Selasa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(29/12)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kepada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wartawan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Radarmandalika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menjelaskan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saat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ini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perusahaan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terus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melakukan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kegiatan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produksi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untuk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mencukupi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permintaan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pasar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dengan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kapasitas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mesin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yang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dimiliki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yaitu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8 line.</w:t>
      </w:r>
    </w:p>
    <w:p w14:paraId="629178B5" w14:textId="2B963F6D" w:rsidR="000737BA" w:rsidRPr="000737BA" w:rsidRDefault="000737BA" w:rsidP="000737B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“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Tahun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2021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kita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mengejar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market- market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besar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seperti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perhotelan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,”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terangnya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01D0A501" w14:textId="77777777" w:rsidR="000737BA" w:rsidRPr="000737BA" w:rsidRDefault="000737BA" w:rsidP="000737B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Di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akuinya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target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tersebut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tentunya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harus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di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dorong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dengan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ketersediaan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SDM dan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alat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produksi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yang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cukup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Kapasitas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sekarang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menurutnya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tidak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akan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mencukupi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untuk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produksi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air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minum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dalam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kemasan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dari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target pasar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tersebut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3C56C465" w14:textId="77777777" w:rsidR="000737BA" w:rsidRPr="000737BA" w:rsidRDefault="000737BA" w:rsidP="000737B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“Kita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akan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upgrade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mesin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yang </w:t>
      </w:r>
      <w:proofErr w:type="gramStart"/>
      <w:r w:rsidRPr="000737BA">
        <w:rPr>
          <w:rFonts w:ascii="Times New Roman" w:hAnsi="Times New Roman" w:cs="Times New Roman"/>
          <w:sz w:val="24"/>
          <w:szCs w:val="24"/>
          <w:lang w:val="en"/>
        </w:rPr>
        <w:t>8 line</w:t>
      </w:r>
      <w:proofErr w:type="gram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menjadi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16 line,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sehingga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dari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yang 200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dus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perjam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bisa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naik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menjadi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400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dus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perjam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,”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terangnya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67B936E6" w14:textId="77777777" w:rsidR="000737BA" w:rsidRPr="000737BA" w:rsidRDefault="000737BA" w:rsidP="000737B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Upgrade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ini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tegasnya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tentunya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harus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di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dorong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oleh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kemampuan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finansial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yang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cukup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sehingga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capaian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yang di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harapkan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dapat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terpenuhi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477C0F17" w14:textId="77777777" w:rsidR="000737BA" w:rsidRPr="000737BA" w:rsidRDefault="000737BA" w:rsidP="000737B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“Kita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berharap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pemerintah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daerah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dapat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memberikan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tambahan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modal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untuk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pengadaan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mesin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ini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,”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harapnya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7D5BB0A8" w14:textId="77777777" w:rsidR="000737BA" w:rsidRPr="000737BA" w:rsidRDefault="000737BA" w:rsidP="000737B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Di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akuinya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saat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ini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pihaknya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sudah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mampu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memberikan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PAD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sesuai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dengan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perundang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-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undangan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yaitu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55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persen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dari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keuntungan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perusahaan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41950BED" w14:textId="77777777" w:rsidR="000737BA" w:rsidRPr="000737BA" w:rsidRDefault="000737BA" w:rsidP="000737B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“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Ini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adalah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bentuk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komitmen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kita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kepada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pemerintah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daerah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,”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terangnya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0DF75659" w14:textId="77777777" w:rsidR="000737BA" w:rsidRPr="000737BA" w:rsidRDefault="000737BA" w:rsidP="000737B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0737BA">
        <w:rPr>
          <w:rFonts w:ascii="Times New Roman" w:hAnsi="Times New Roman" w:cs="Times New Roman"/>
          <w:sz w:val="24"/>
          <w:szCs w:val="24"/>
          <w:lang w:val="en"/>
        </w:rPr>
        <w:lastRenderedPageBreak/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Selain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itu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PT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Energi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Selaparang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dengan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Bisnis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Air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minum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dalam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Kemasan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dengan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merek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dagang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Asel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dan Jasa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energi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yaitu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SPBUN pada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tahun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2021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akan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terus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berupa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mengembangkan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pangsa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pasar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sperti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penambahan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kuota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BBM dan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pembuatan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SPBUN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baru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di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Takaluk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64B8403D" w14:textId="77777777" w:rsidR="000737BA" w:rsidRPr="000737BA" w:rsidRDefault="000737BA" w:rsidP="000737B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Dari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sisi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pengembangan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SDM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pihaknya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juga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sudah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mampu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memberikan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hak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kepada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para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karyawannya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sesuai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dengan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UMK/UMP,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miskipun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20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persen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karyawan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non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skil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seperti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penjaga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SPBUN dan clean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servis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masih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di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upayakan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0DF9F479" w14:textId="6F856BDC" w:rsidR="000737BA" w:rsidRDefault="000737BA" w:rsidP="000737B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“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Pegawai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non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skil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akan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kita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tingkatkan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sesuai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dengan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kemajuan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perusahaan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nantinya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 xml:space="preserve">,” 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tutupnya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>. (</w:t>
      </w:r>
      <w:proofErr w:type="spellStart"/>
      <w:r w:rsidRPr="000737BA">
        <w:rPr>
          <w:rFonts w:ascii="Times New Roman" w:hAnsi="Times New Roman" w:cs="Times New Roman"/>
          <w:sz w:val="24"/>
          <w:szCs w:val="24"/>
          <w:lang w:val="en"/>
        </w:rPr>
        <w:t>cr-ndi</w:t>
      </w:r>
      <w:proofErr w:type="spellEnd"/>
      <w:r w:rsidRPr="000737B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14:paraId="4D75A919" w14:textId="77777777" w:rsidR="00AA066F" w:rsidRPr="00D95C1C" w:rsidRDefault="00AA066F" w:rsidP="00AA06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729198B3" w14:textId="77777777" w:rsidR="001B2D82" w:rsidRPr="00E54BA2" w:rsidRDefault="001B2D82" w:rsidP="001B2D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633823">
        <w:rPr>
          <w:rFonts w:ascii="Times New Roman" w:hAnsi="Times New Roman" w:cs="Times New Roman"/>
          <w:b/>
          <w:sz w:val="24"/>
          <w:szCs w:val="24"/>
          <w:lang w:val="en"/>
        </w:rPr>
        <w:t>Sumber berita</w:t>
      </w:r>
      <w:r w:rsidRPr="00E54BA2">
        <w:rPr>
          <w:rFonts w:ascii="Times New Roman" w:hAnsi="Times New Roman" w:cs="Times New Roman"/>
          <w:sz w:val="24"/>
          <w:szCs w:val="24"/>
          <w:lang w:val="en"/>
        </w:rPr>
        <w:t>:</w:t>
      </w:r>
    </w:p>
    <w:p w14:paraId="450F338C" w14:textId="7B23622F" w:rsidR="000F79BA" w:rsidRPr="00933595" w:rsidRDefault="00A86814" w:rsidP="00933595">
      <w:pPr>
        <w:autoSpaceDE w:val="0"/>
        <w:autoSpaceDN w:val="0"/>
        <w:adjustRightInd w:val="0"/>
        <w:spacing w:after="0" w:line="360" w:lineRule="auto"/>
        <w:jc w:val="both"/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hyperlink r:id="rId8" w:history="1">
        <w:r w:rsidR="000737BA" w:rsidRPr="000737B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https://radarmandalika.id/</w:t>
        </w:r>
        <w:r w:rsidR="00933595" w:rsidRPr="00F21C3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,</w:t>
        </w:r>
        <w:r w:rsidR="000737BA" w:rsidRPr="000737BA">
          <w:t xml:space="preserve"> </w:t>
        </w:r>
        <w:r w:rsidR="000737BA" w:rsidRPr="000737BA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PT. </w:t>
        </w:r>
        <w:proofErr w:type="spellStart"/>
        <w:r w:rsidR="000737BA" w:rsidRPr="000737B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Energi</w:t>
        </w:r>
        <w:proofErr w:type="spellEnd"/>
        <w:r w:rsidR="000737BA" w:rsidRPr="000737BA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0737BA" w:rsidRPr="000737B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Selaparang</w:t>
        </w:r>
        <w:proofErr w:type="spellEnd"/>
        <w:r w:rsidR="000737BA" w:rsidRPr="000737BA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0737BA" w:rsidRPr="000737B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Berharap</w:t>
        </w:r>
        <w:proofErr w:type="spellEnd"/>
        <w:r w:rsidR="000737BA" w:rsidRPr="000737BA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0737BA" w:rsidRPr="000737B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Tambahan</w:t>
        </w:r>
        <w:proofErr w:type="spellEnd"/>
        <w:r w:rsidR="000737BA" w:rsidRPr="000737BA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0737BA" w:rsidRPr="000737B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Penyertaan</w:t>
        </w:r>
        <w:proofErr w:type="spellEnd"/>
        <w:r w:rsidR="000737BA" w:rsidRPr="000737BA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Modal </w:t>
        </w:r>
        <w:proofErr w:type="spellStart"/>
        <w:r w:rsidR="000737BA" w:rsidRPr="000737B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Pemda</w:t>
        </w:r>
        <w:proofErr w:type="spellEnd"/>
      </w:hyperlink>
      <w:r w:rsidR="00933595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, </w:t>
      </w:r>
      <w:r w:rsidR="000737BA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31 </w:t>
      </w:r>
      <w:proofErr w:type="spellStart"/>
      <w:r w:rsidR="000737BA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DEsember</w:t>
      </w:r>
      <w:proofErr w:type="spellEnd"/>
      <w:r w:rsidR="000737BA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2020</w:t>
      </w:r>
    </w:p>
    <w:p w14:paraId="5C391E15" w14:textId="77777777" w:rsidR="00E54BA2" w:rsidRPr="00FE3082" w:rsidRDefault="00E54BA2" w:rsidP="006338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403F7" w14:textId="77777777" w:rsidR="00633823" w:rsidRDefault="00633823" w:rsidP="006338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298">
        <w:rPr>
          <w:rFonts w:ascii="Times New Roman" w:hAnsi="Times New Roman" w:cs="Times New Roman"/>
          <w:b/>
          <w:sz w:val="24"/>
          <w:szCs w:val="24"/>
        </w:rPr>
        <w:t>Catatan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47C6B80" w14:textId="46838836" w:rsidR="00455C37" w:rsidRDefault="00AD44B0" w:rsidP="00AE26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Undang-Undang Nomor 1 Tahun 2004 tentang Perbendaharaan Negara:</w:t>
      </w:r>
    </w:p>
    <w:p w14:paraId="65E9698F" w14:textId="7FB77D74" w:rsidR="00AD44B0" w:rsidRDefault="00AD44B0" w:rsidP="00AD44B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Pemerintah dapat melakukan investasi jangka panjang untuk memperoleh manfaat ekonomi, sosial dan/atau manfaat lainnya. Investasi dilakukan dalam bentuk saham, surat utang, dan investasi langsung. </w:t>
      </w:r>
    </w:p>
    <w:p w14:paraId="3F0D63B9" w14:textId="3D54D5C2" w:rsidR="00AD44B0" w:rsidRDefault="00AD44B0" w:rsidP="00AD44B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Penyertaan modal pemerintah daerah pada perusahaan negara/daerah/swasta ditetapkan dengan peraturan daerah.</w:t>
      </w:r>
    </w:p>
    <w:p w14:paraId="46E58C53" w14:textId="77777777" w:rsidR="00AD44B0" w:rsidRDefault="00AD44B0" w:rsidP="00AD44B0">
      <w:pPr>
        <w:pStyle w:val="ListParagraph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598BD245" w14:textId="3366E8E3" w:rsidR="00AE269C" w:rsidRPr="00AE269C" w:rsidRDefault="00AE269C" w:rsidP="00AE26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Peraturan Pemerintah Nomor 1 Tahun 2008 tentang Investasi Pemerintah:</w:t>
      </w:r>
    </w:p>
    <w:p w14:paraId="27AF49B2" w14:textId="20A28EB3" w:rsidR="009512C5" w:rsidRDefault="00AE269C" w:rsidP="003A353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Investasi Pemerintah adalah penempatan sejumlah dana dan/atau barang dalam jangka panjang untuk investasi pembelian surat berharga dan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 dan/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mafaat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. Penyertaan Modal adalah bentuk Investasi Pemerintah pada Badan Usaha dengan mendapat hak kepemilikan, termasuk pendirian Perseroan Terbatas dan/atau pengambilalihan Perseroan Terbatas.</w:t>
      </w:r>
    </w:p>
    <w:p w14:paraId="6582273B" w14:textId="1D473443" w:rsidR="00AE269C" w:rsidRDefault="00AE269C" w:rsidP="003A353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Investasi Pemerintah dimaksudkan untuk memperoleh manfaat ekonomi, sosial, dan/atau manfaat lainnya, sedangkan tujuan Investasi Pemerintah adalah untuk </w:t>
      </w: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meningkatkan pertumbuhan ekonomi dalam rangka memajukan kesejahteraan umum.</w:t>
      </w:r>
    </w:p>
    <w:p w14:paraId="3FBBA8CA" w14:textId="420B2F02" w:rsidR="00AE269C" w:rsidRDefault="00AE269C" w:rsidP="003A353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Investasi Pemerintah dilakukan dalam bentuk:</w:t>
      </w:r>
    </w:p>
    <w:p w14:paraId="4217409C" w14:textId="43605160" w:rsidR="00AE269C" w:rsidRDefault="00AE269C" w:rsidP="00AE269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Investasi Surat Berharga; dan/atau</w:t>
      </w:r>
    </w:p>
    <w:p w14:paraId="7102F589" w14:textId="5DB61E16" w:rsidR="00AE269C" w:rsidRDefault="00AE269C" w:rsidP="00AE269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Investasi Langsung.</w:t>
      </w:r>
    </w:p>
    <w:p w14:paraId="6BD0BDB8" w14:textId="5EC1D2E3" w:rsidR="00AE269C" w:rsidRDefault="00AE269C" w:rsidP="003A353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Investasi Surat Berharga meliputi:</w:t>
      </w:r>
    </w:p>
    <w:p w14:paraId="0E6D1AFE" w14:textId="33226AE6" w:rsidR="00AE269C" w:rsidRDefault="00AE269C" w:rsidP="00AE269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investasi dengan cara pembelian saham; dan/atau</w:t>
      </w:r>
    </w:p>
    <w:p w14:paraId="4A6BB98B" w14:textId="0DD62E9F" w:rsidR="00AE269C" w:rsidRDefault="00AE269C" w:rsidP="00AE269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investasi dengan cara pembelian surat utang.</w:t>
      </w:r>
    </w:p>
    <w:p w14:paraId="1BD89466" w14:textId="5DE75322" w:rsidR="00AE269C" w:rsidRDefault="00AE269C" w:rsidP="003A353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Investasi Langsung meliputi:</w:t>
      </w:r>
    </w:p>
    <w:p w14:paraId="34458AA9" w14:textId="1A22A254" w:rsidR="00AE269C" w:rsidRDefault="00AE269C" w:rsidP="00AE269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Penyertaan Modal; dan/atau</w:t>
      </w:r>
    </w:p>
    <w:p w14:paraId="3DBA2CAF" w14:textId="07DCB716" w:rsidR="00AE269C" w:rsidRDefault="00AE269C" w:rsidP="00AE269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Pemberian Pinjaman.</w:t>
      </w:r>
    </w:p>
    <w:p w14:paraId="6CC748ED" w14:textId="3C11F991" w:rsidR="00AE269C" w:rsidRDefault="00AE269C" w:rsidP="003A353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Investasi Langsung dapat dilakukan dengan cara:</w:t>
      </w:r>
    </w:p>
    <w:p w14:paraId="18A0143B" w14:textId="69B7AF21" w:rsidR="00AE269C" w:rsidRDefault="00AE269C" w:rsidP="00AE269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Badan Investasi Pemerintah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Badan Usaha dan/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BLU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r w:rsidRPr="00AE269C">
        <w:rPr>
          <w:rFonts w:ascii="Times New Roman" w:hAnsi="Times New Roman" w:cs="Times New Roman"/>
          <w:i/>
          <w:sz w:val="24"/>
          <w:szCs w:val="24"/>
          <w:lang w:val="en"/>
        </w:rPr>
        <w:t>Public Private Partnership</w:t>
      </w:r>
      <w:r>
        <w:rPr>
          <w:rFonts w:ascii="Times New Roman" w:hAnsi="Times New Roman" w:cs="Times New Roman"/>
          <w:sz w:val="24"/>
          <w:szCs w:val="24"/>
          <w:lang w:val="en"/>
        </w:rPr>
        <w:t>); dan/atau</w:t>
      </w:r>
    </w:p>
    <w:p w14:paraId="46C66ABE" w14:textId="574485FB" w:rsidR="00AE269C" w:rsidRDefault="00AE269C" w:rsidP="00AE269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Badan Investasi Pemerintah dengan Badan Usaha, BLU, Pemerintah Provinsi/Kabupaten/Kota, BLUD, dan/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badan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gramStart"/>
      <w:r w:rsidRPr="00AE269C">
        <w:rPr>
          <w:rFonts w:ascii="Times New Roman" w:hAnsi="Times New Roman" w:cs="Times New Roman"/>
          <w:i/>
          <w:sz w:val="24"/>
          <w:szCs w:val="24"/>
          <w:lang w:val="en"/>
        </w:rPr>
        <w:t>Non Public</w:t>
      </w:r>
      <w:proofErr w:type="gramEnd"/>
      <w:r w:rsidRPr="00AE269C">
        <w:rPr>
          <w:rFonts w:ascii="Times New Roman" w:hAnsi="Times New Roman" w:cs="Times New Roman"/>
          <w:i/>
          <w:sz w:val="24"/>
          <w:szCs w:val="24"/>
          <w:lang w:val="en"/>
        </w:rPr>
        <w:t xml:space="preserve"> Private Partnership</w:t>
      </w:r>
      <w:r>
        <w:rPr>
          <w:rFonts w:ascii="Times New Roman" w:hAnsi="Times New Roman" w:cs="Times New Roman"/>
          <w:sz w:val="24"/>
          <w:szCs w:val="24"/>
          <w:lang w:val="en"/>
        </w:rPr>
        <w:t>).</w:t>
      </w:r>
    </w:p>
    <w:p w14:paraId="6F4530A1" w14:textId="77777777" w:rsidR="00AD44B0" w:rsidRDefault="00AD44B0" w:rsidP="00AD44B0">
      <w:pPr>
        <w:pStyle w:val="ListParagraph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540E1A40" w14:textId="159316FC" w:rsidR="00AE269C" w:rsidRDefault="00AD44B0" w:rsidP="00AD44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Peraturan Daerah Provinsi Nusa Tenggara Barat Nomor 6 Tahun 2010 tentang Penyertaan Modal Pemerintah Provinsi Nusa Tenggara Barat pada Perseroan Terbatas, Perusahaan Daerah dan Perusahaan Swasta:</w:t>
      </w:r>
    </w:p>
    <w:p w14:paraId="3EB3DF87" w14:textId="0608FB77" w:rsidR="00AD44B0" w:rsidRDefault="00AD44B0" w:rsidP="00AD44B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Penyertaan  Modal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 Daerah  adalah  setiap  usaha  dalam  menyertakan  modal  daerah pada suatu usaha bersama antar daerah dan/atau dengan badan usaha swasta/badan lain dan/atau pemanfaatan modal daerah oleh badan usaha/badan lain dengan suatu maksud, tujuan dan imbalan tertentu.</w:t>
      </w:r>
    </w:p>
    <w:p w14:paraId="14E3E65B" w14:textId="3B6B7075" w:rsidR="00AD44B0" w:rsidRDefault="00AD44B0" w:rsidP="00AD44B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Penyertaan  modal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 pemerintah  daerah  bertujuan  untuk meningkatkan  Pendapatan  Asli Daerah, pertumbuhan ekonomi dalam rangka meningkatkan kesejahteraan masyarakat.</w:t>
      </w:r>
    </w:p>
    <w:p w14:paraId="21079853" w14:textId="056DE61E" w:rsidR="00AD44B0" w:rsidRDefault="00AD44B0" w:rsidP="00AD44B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Penyertaan  modal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 pemerintah  daerah  dapat  dilakukan pada  Perseroan  Terbatas, Perusahaan Daerah dan Perusahaan Swasta.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Penyertaan  modal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 pemerintah  daerah  dapat berupa uang, saham, dan/atau barang milik daerah yang dapat dinilai dengan uang. Penyertaan  modal  daerah  pada  Perusahaan  Daerah  dilaksanakan  dengan  cara menempatkan uang/saham. Penyertaan  modal  daerah  pada  Perseroan  Terbatas  dilaksanakan  dengan  cara menempatkan uang dalam bentuk saham.</w:t>
      </w:r>
    </w:p>
    <w:p w14:paraId="6421C4B8" w14:textId="693AEFDE" w:rsidR="00AD44B0" w:rsidRPr="00AD44B0" w:rsidRDefault="00AD44B0" w:rsidP="00AD44B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Penyertaan  modal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 Pemerintah  Daerah  adalah merupakan kekayaan daerah yang dipisahkan</w:t>
      </w:r>
      <w:r w:rsidR="00AA41B1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75632F2F" w14:textId="0E01281B" w:rsidR="00BA4891" w:rsidRPr="00BA4891" w:rsidRDefault="00BA4891" w:rsidP="00AE269C">
      <w:pPr>
        <w:pStyle w:val="ListParagraph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0AAB0909" w14:textId="77777777" w:rsidR="005F19C6" w:rsidRPr="00BA4891" w:rsidRDefault="005F19C6" w:rsidP="00992023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5E8649CD" w14:textId="77777777" w:rsidR="003A3539" w:rsidRPr="00992023" w:rsidRDefault="003A3539" w:rsidP="00992023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sectPr w:rsidR="003A3539" w:rsidRPr="00992023" w:rsidSect="00786B24">
      <w:footerReference w:type="default" r:id="rId9"/>
      <w:pgSz w:w="11906" w:h="16838" w:code="9"/>
      <w:pgMar w:top="1701" w:right="1701" w:bottom="22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E5277" w14:textId="77777777" w:rsidR="00A86814" w:rsidRDefault="00A86814" w:rsidP="00855E79">
      <w:pPr>
        <w:spacing w:after="0" w:line="240" w:lineRule="auto"/>
      </w:pPr>
      <w:r>
        <w:separator/>
      </w:r>
    </w:p>
  </w:endnote>
  <w:endnote w:type="continuationSeparator" w:id="0">
    <w:p w14:paraId="7AA6760C" w14:textId="77777777" w:rsidR="00A86814" w:rsidRDefault="00A86814" w:rsidP="0085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0082579"/>
      <w:docPartObj>
        <w:docPartGallery w:val="Page Numbers (Top of Page)"/>
        <w:docPartUnique/>
      </w:docPartObj>
    </w:sdtPr>
    <w:sdtEndPr/>
    <w:sdtContent>
      <w:p w14:paraId="7ECB56C2" w14:textId="77777777" w:rsidR="00855E79" w:rsidRDefault="00855E79" w:rsidP="00855E79">
        <w:pPr>
          <w:pStyle w:val="Footer"/>
          <w:pBdr>
            <w:top w:val="thinThickSmallGap" w:sz="24" w:space="1" w:color="823B0B" w:themeColor="accent2" w:themeShade="7F"/>
          </w:pBdr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lang w:val="id-ID"/>
          </w:rPr>
          <w:t>BPK RI Perwakilan Provinsi Nusa Tenggara Barat</w:t>
        </w:r>
        <w:r>
          <w:rPr>
            <w:rFonts w:asciiTheme="majorHAnsi" w:eastAsiaTheme="majorEastAsia" w:hAnsiTheme="majorHAnsi" w:cstheme="majorBidi"/>
          </w:rPr>
          <w:ptab w:relativeTo="margin" w:alignment="right" w:leader="none"/>
        </w:r>
        <w:r>
          <w:rPr>
            <w:rFonts w:asciiTheme="majorHAnsi" w:eastAsiaTheme="majorEastAsia" w:hAnsiTheme="majorHAnsi" w:cstheme="majorBidi"/>
          </w:rPr>
          <w:t xml:space="preserve">Halaman </w:t>
        </w:r>
        <w:r>
          <w:rPr>
            <w:rFonts w:eastAsiaTheme="minorEastAsia"/>
          </w:rPr>
          <w:fldChar w:fldCharType="begin"/>
        </w:r>
        <w:r>
          <w:instrText xml:space="preserve"> PAGE   \* MERGEFORMAT </w:instrText>
        </w:r>
        <w:r>
          <w:rPr>
            <w:rFonts w:eastAsiaTheme="minorEastAsia"/>
          </w:rPr>
          <w:fldChar w:fldCharType="separate"/>
        </w:r>
        <w:r w:rsidRPr="00855E79">
          <w:rPr>
            <w:rFonts w:asciiTheme="majorHAnsi" w:eastAsiaTheme="majorEastAsia" w:hAnsiTheme="majorHAnsi" w:cstheme="majorBidi"/>
            <w:noProof/>
          </w:rPr>
          <w:t>5</w:t>
        </w:r>
        <w:r>
          <w:rPr>
            <w:rFonts w:asciiTheme="majorHAnsi" w:eastAsiaTheme="majorEastAsia" w:hAnsiTheme="majorHAnsi" w:cstheme="majorBidi"/>
            <w:noProof/>
          </w:rPr>
          <w:fldChar w:fldCharType="end"/>
        </w:r>
      </w:p>
      <w:p w14:paraId="59CC4C7B" w14:textId="77777777" w:rsidR="00855E79" w:rsidRDefault="00855E79" w:rsidP="00855E79">
        <w:pPr>
          <w:pStyle w:val="Footer"/>
        </w:pPr>
      </w:p>
      <w:p w14:paraId="0D9EFC34" w14:textId="77777777" w:rsidR="00855E79" w:rsidRDefault="00A86814" w:rsidP="00855E79">
        <w:pPr>
          <w:pStyle w:val="Footer"/>
        </w:pPr>
      </w:p>
    </w:sdtContent>
  </w:sdt>
  <w:p w14:paraId="4DD6ED08" w14:textId="77777777" w:rsidR="00855E79" w:rsidRDefault="00855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47D7E" w14:textId="77777777" w:rsidR="00A86814" w:rsidRDefault="00A86814" w:rsidP="00855E79">
      <w:pPr>
        <w:spacing w:after="0" w:line="240" w:lineRule="auto"/>
      </w:pPr>
      <w:r>
        <w:separator/>
      </w:r>
    </w:p>
  </w:footnote>
  <w:footnote w:type="continuationSeparator" w:id="0">
    <w:p w14:paraId="368A04F7" w14:textId="77777777" w:rsidR="00A86814" w:rsidRDefault="00A86814" w:rsidP="00855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B7B68"/>
    <w:multiLevelType w:val="hybridMultilevel"/>
    <w:tmpl w:val="6B308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62F0"/>
    <w:multiLevelType w:val="hybridMultilevel"/>
    <w:tmpl w:val="760AE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02F0A"/>
    <w:multiLevelType w:val="hybridMultilevel"/>
    <w:tmpl w:val="2E92EA6A"/>
    <w:lvl w:ilvl="0" w:tplc="749E5BE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FE2A55"/>
    <w:multiLevelType w:val="hybridMultilevel"/>
    <w:tmpl w:val="DCDA2B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465AE"/>
    <w:multiLevelType w:val="hybridMultilevel"/>
    <w:tmpl w:val="45066292"/>
    <w:lvl w:ilvl="0" w:tplc="FDEE3EB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21FEC"/>
    <w:multiLevelType w:val="hybridMultilevel"/>
    <w:tmpl w:val="971227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60553"/>
    <w:multiLevelType w:val="hybridMultilevel"/>
    <w:tmpl w:val="5BDED3AE"/>
    <w:lvl w:ilvl="0" w:tplc="5F70B336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82528"/>
    <w:multiLevelType w:val="hybridMultilevel"/>
    <w:tmpl w:val="62BE6B48"/>
    <w:lvl w:ilvl="0" w:tplc="2B84B2F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887423C"/>
    <w:multiLevelType w:val="hybridMultilevel"/>
    <w:tmpl w:val="7F9CFE66"/>
    <w:lvl w:ilvl="0" w:tplc="5D420F4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8FE19BC"/>
    <w:multiLevelType w:val="hybridMultilevel"/>
    <w:tmpl w:val="56BAAD72"/>
    <w:lvl w:ilvl="0" w:tplc="D2966BA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91E70E2"/>
    <w:multiLevelType w:val="hybridMultilevel"/>
    <w:tmpl w:val="59F805CC"/>
    <w:lvl w:ilvl="0" w:tplc="B30A0968">
      <w:start w:val="1"/>
      <w:numFmt w:val="lowerLetter"/>
      <w:lvlText w:val="%1."/>
      <w:lvlJc w:val="left"/>
      <w:pPr>
        <w:ind w:left="644" w:hanging="360"/>
      </w:pPr>
      <w:rPr>
        <w:rFonts w:ascii="Bookman Old Style" w:hAnsi="Bookman Old Style" w:cs="Bookman Old Style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A226F21"/>
    <w:multiLevelType w:val="hybridMultilevel"/>
    <w:tmpl w:val="AEA47B80"/>
    <w:lvl w:ilvl="0" w:tplc="03BA377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FB66C39"/>
    <w:multiLevelType w:val="hybridMultilevel"/>
    <w:tmpl w:val="AC0E48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93D72"/>
    <w:multiLevelType w:val="hybridMultilevel"/>
    <w:tmpl w:val="10141F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81660"/>
    <w:multiLevelType w:val="hybridMultilevel"/>
    <w:tmpl w:val="467EB134"/>
    <w:lvl w:ilvl="0" w:tplc="CF7C6CE6">
      <w:start w:val="1"/>
      <w:numFmt w:val="lowerLetter"/>
      <w:lvlText w:val="%1."/>
      <w:lvlJc w:val="left"/>
      <w:pPr>
        <w:ind w:left="644" w:hanging="360"/>
      </w:pPr>
      <w:rPr>
        <w:rFonts w:ascii="Bookman Old Style" w:hAnsi="Bookman Old Style" w:cs="Bookman Old Style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9B13D2"/>
    <w:multiLevelType w:val="hybridMultilevel"/>
    <w:tmpl w:val="112C1F9E"/>
    <w:lvl w:ilvl="0" w:tplc="D84C925A">
      <w:start w:val="1"/>
      <w:numFmt w:val="lowerLetter"/>
      <w:lvlText w:val="%1."/>
      <w:lvlJc w:val="left"/>
      <w:pPr>
        <w:ind w:left="644" w:hanging="360"/>
      </w:pPr>
      <w:rPr>
        <w:rFonts w:ascii="Bookman Old Style" w:hAnsi="Bookman Old Style" w:cs="Bookman Old Style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0A9390E"/>
    <w:multiLevelType w:val="hybridMultilevel"/>
    <w:tmpl w:val="C00E77AE"/>
    <w:lvl w:ilvl="0" w:tplc="71180F7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34A0B26"/>
    <w:multiLevelType w:val="hybridMultilevel"/>
    <w:tmpl w:val="2C1EE9C6"/>
    <w:lvl w:ilvl="0" w:tplc="1A1C243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36769"/>
    <w:multiLevelType w:val="hybridMultilevel"/>
    <w:tmpl w:val="E6DE8B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C3DAE"/>
    <w:multiLevelType w:val="hybridMultilevel"/>
    <w:tmpl w:val="C0FC1AE4"/>
    <w:lvl w:ilvl="0" w:tplc="E6E0C56E">
      <w:start w:val="1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111ED2"/>
    <w:multiLevelType w:val="hybridMultilevel"/>
    <w:tmpl w:val="74EC0708"/>
    <w:lvl w:ilvl="0" w:tplc="0FC0B22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2D06F8E"/>
    <w:multiLevelType w:val="hybridMultilevel"/>
    <w:tmpl w:val="E7183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D77FD"/>
    <w:multiLevelType w:val="hybridMultilevel"/>
    <w:tmpl w:val="45309B14"/>
    <w:lvl w:ilvl="0" w:tplc="D8723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F242D"/>
    <w:multiLevelType w:val="hybridMultilevel"/>
    <w:tmpl w:val="D3D0517C"/>
    <w:lvl w:ilvl="0" w:tplc="DBA28DD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F6E75A2"/>
    <w:multiLevelType w:val="hybridMultilevel"/>
    <w:tmpl w:val="86BC67D8"/>
    <w:lvl w:ilvl="0" w:tplc="11228B18">
      <w:start w:val="1"/>
      <w:numFmt w:val="lowerLetter"/>
      <w:lvlText w:val="%1."/>
      <w:lvlJc w:val="left"/>
      <w:pPr>
        <w:ind w:left="786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3"/>
  </w:num>
  <w:num w:numId="3">
    <w:abstractNumId w:val="1"/>
  </w:num>
  <w:num w:numId="4">
    <w:abstractNumId w:val="5"/>
  </w:num>
  <w:num w:numId="5">
    <w:abstractNumId w:val="12"/>
  </w:num>
  <w:num w:numId="6">
    <w:abstractNumId w:val="14"/>
  </w:num>
  <w:num w:numId="7">
    <w:abstractNumId w:val="15"/>
  </w:num>
  <w:num w:numId="8">
    <w:abstractNumId w:val="4"/>
  </w:num>
  <w:num w:numId="9">
    <w:abstractNumId w:val="19"/>
  </w:num>
  <w:num w:numId="10">
    <w:abstractNumId w:val="10"/>
  </w:num>
  <w:num w:numId="11">
    <w:abstractNumId w:val="22"/>
  </w:num>
  <w:num w:numId="12">
    <w:abstractNumId w:val="18"/>
  </w:num>
  <w:num w:numId="13">
    <w:abstractNumId w:val="3"/>
  </w:num>
  <w:num w:numId="14">
    <w:abstractNumId w:val="0"/>
  </w:num>
  <w:num w:numId="15">
    <w:abstractNumId w:val="2"/>
  </w:num>
  <w:num w:numId="16">
    <w:abstractNumId w:val="16"/>
  </w:num>
  <w:num w:numId="17">
    <w:abstractNumId w:val="20"/>
  </w:num>
  <w:num w:numId="18">
    <w:abstractNumId w:val="21"/>
  </w:num>
  <w:num w:numId="19">
    <w:abstractNumId w:val="9"/>
  </w:num>
  <w:num w:numId="20">
    <w:abstractNumId w:val="6"/>
  </w:num>
  <w:num w:numId="21">
    <w:abstractNumId w:val="24"/>
  </w:num>
  <w:num w:numId="22">
    <w:abstractNumId w:val="11"/>
  </w:num>
  <w:num w:numId="23">
    <w:abstractNumId w:val="8"/>
  </w:num>
  <w:num w:numId="24">
    <w:abstractNumId w:val="2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55A"/>
    <w:rsid w:val="00012C39"/>
    <w:rsid w:val="00026A78"/>
    <w:rsid w:val="0007166B"/>
    <w:rsid w:val="000737BA"/>
    <w:rsid w:val="000B555A"/>
    <w:rsid w:val="000D1EE1"/>
    <w:rsid w:val="000F79BA"/>
    <w:rsid w:val="00191914"/>
    <w:rsid w:val="001A0D2C"/>
    <w:rsid w:val="001B2D82"/>
    <w:rsid w:val="00221450"/>
    <w:rsid w:val="002B0F76"/>
    <w:rsid w:val="002C54BE"/>
    <w:rsid w:val="003A3539"/>
    <w:rsid w:val="003C091A"/>
    <w:rsid w:val="003F0483"/>
    <w:rsid w:val="00455C37"/>
    <w:rsid w:val="005A66BE"/>
    <w:rsid w:val="005D3A71"/>
    <w:rsid w:val="005F19C6"/>
    <w:rsid w:val="00633823"/>
    <w:rsid w:val="00743298"/>
    <w:rsid w:val="0076384A"/>
    <w:rsid w:val="00786B24"/>
    <w:rsid w:val="007E35B9"/>
    <w:rsid w:val="00855E79"/>
    <w:rsid w:val="008C68C3"/>
    <w:rsid w:val="00922C47"/>
    <w:rsid w:val="00933595"/>
    <w:rsid w:val="00946D24"/>
    <w:rsid w:val="009512C5"/>
    <w:rsid w:val="00992023"/>
    <w:rsid w:val="009D3A02"/>
    <w:rsid w:val="009E096C"/>
    <w:rsid w:val="009E3870"/>
    <w:rsid w:val="009F199F"/>
    <w:rsid w:val="009F2F40"/>
    <w:rsid w:val="00A707EC"/>
    <w:rsid w:val="00A86814"/>
    <w:rsid w:val="00AA066F"/>
    <w:rsid w:val="00AA41B1"/>
    <w:rsid w:val="00AD44B0"/>
    <w:rsid w:val="00AE269C"/>
    <w:rsid w:val="00BA4891"/>
    <w:rsid w:val="00BC4FF0"/>
    <w:rsid w:val="00BE532B"/>
    <w:rsid w:val="00BF0EA0"/>
    <w:rsid w:val="00C12F5E"/>
    <w:rsid w:val="00C914B3"/>
    <w:rsid w:val="00CE0B5D"/>
    <w:rsid w:val="00CE42EF"/>
    <w:rsid w:val="00D82B15"/>
    <w:rsid w:val="00D95C1C"/>
    <w:rsid w:val="00E3058B"/>
    <w:rsid w:val="00E54BA2"/>
    <w:rsid w:val="00F273CF"/>
    <w:rsid w:val="00F85707"/>
    <w:rsid w:val="00FB7B79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F7EA2"/>
  <w15:chartTrackingRefBased/>
  <w15:docId w15:val="{AE0133B3-290C-4709-9535-8850DF2A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D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D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539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A3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539"/>
    <w:pPr>
      <w:spacing w:after="200" w:line="276" w:lineRule="auto"/>
    </w:pPr>
    <w:rPr>
      <w:rFonts w:ascii="Calibri" w:eastAsia="Calibri" w:hAnsi="Calibri" w:cs="Times New Roman"/>
      <w:sz w:val="20"/>
      <w:szCs w:val="20"/>
      <w:lang w:val="id-ID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539"/>
    <w:rPr>
      <w:rFonts w:ascii="Calibri" w:eastAsia="Calibri" w:hAnsi="Calibri" w:cs="Times New Roman"/>
      <w:sz w:val="20"/>
      <w:szCs w:val="20"/>
      <w:lang w:val="id-ID" w:eastAsia="x-none"/>
    </w:rPr>
  </w:style>
  <w:style w:type="paragraph" w:styleId="Header">
    <w:name w:val="header"/>
    <w:basedOn w:val="Normal"/>
    <w:link w:val="HeaderChar"/>
    <w:uiPriority w:val="99"/>
    <w:unhideWhenUsed/>
    <w:rsid w:val="00855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79"/>
  </w:style>
  <w:style w:type="paragraph" w:styleId="Footer">
    <w:name w:val="footer"/>
    <w:basedOn w:val="Normal"/>
    <w:link w:val="FooterChar"/>
    <w:uiPriority w:val="99"/>
    <w:unhideWhenUsed/>
    <w:rsid w:val="00855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79"/>
  </w:style>
  <w:style w:type="character" w:styleId="UnresolvedMention">
    <w:name w:val="Unresolved Mention"/>
    <w:basedOn w:val="DefaultParagraphFont"/>
    <w:uiPriority w:val="99"/>
    <w:semiHidden/>
    <w:unhideWhenUsed/>
    <w:rsid w:val="00933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arlombok.co.id/,Tiga.BUMD.Disuntik.Modal.Rp40,1.Mili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Customer</cp:lastModifiedBy>
  <cp:revision>3</cp:revision>
  <cp:lastPrinted>2019-10-01T03:43:00Z</cp:lastPrinted>
  <dcterms:created xsi:type="dcterms:W3CDTF">2021-01-01T09:05:00Z</dcterms:created>
  <dcterms:modified xsi:type="dcterms:W3CDTF">2021-01-01T09:08:00Z</dcterms:modified>
</cp:coreProperties>
</file>