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48929" w14:textId="195A73B3" w:rsidR="00E667DB" w:rsidRPr="00E667DB" w:rsidRDefault="003D3874" w:rsidP="00E667DB">
      <w:pPr>
        <w:autoSpaceDE w:val="0"/>
        <w:autoSpaceDN w:val="0"/>
        <w:adjustRightInd w:val="0"/>
        <w:spacing w:after="200" w:line="276" w:lineRule="auto"/>
        <w:jc w:val="center"/>
        <w:rPr>
          <w:rFonts w:ascii="Times New Roman" w:hAnsi="Times New Roman" w:cs="Times New Roman"/>
          <w:b/>
          <w:sz w:val="28"/>
          <w:szCs w:val="28"/>
          <w:lang w:val="id"/>
        </w:rPr>
      </w:pPr>
      <w:r w:rsidRPr="00E667DB">
        <w:rPr>
          <w:rFonts w:ascii="Times New Roman" w:hAnsi="Times New Roman" w:cs="Times New Roman"/>
          <w:b/>
          <w:sz w:val="28"/>
          <w:szCs w:val="28"/>
          <w:lang w:val="id"/>
        </w:rPr>
        <w:t>TUNGGAKAN PAJAK HOTEL DAN RESTORAN MENCAPAI RP1,5 MILIAR</w:t>
      </w:r>
    </w:p>
    <w:p w14:paraId="7AFED484" w14:textId="77777777" w:rsidR="00A610AD" w:rsidRDefault="00A665A5" w:rsidP="00326F13">
      <w:pPr>
        <w:spacing w:after="0" w:line="360" w:lineRule="auto"/>
        <w:jc w:val="center"/>
        <w:rPr>
          <w:rFonts w:ascii="Times New Roman" w:hAnsi="Times New Roman" w:cs="Times New Roman"/>
          <w:b/>
          <w:color w:val="222222"/>
          <w:sz w:val="28"/>
          <w:szCs w:val="28"/>
          <w:shd w:val="clear" w:color="auto" w:fill="FFFFFF"/>
        </w:rPr>
      </w:pPr>
      <w:r>
        <w:rPr>
          <w:rFonts w:ascii="Calibri" w:hAnsi="Calibri" w:cs="Calibri"/>
          <w:noProof/>
        </w:rPr>
        <w:drawing>
          <wp:inline distT="0" distB="0" distL="0" distR="0" wp14:anchorId="27F4ED43" wp14:editId="7A3EEFD7">
            <wp:extent cx="28625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580" cy="1600200"/>
                    </a:xfrm>
                    <a:prstGeom prst="rect">
                      <a:avLst/>
                    </a:prstGeom>
                    <a:noFill/>
                    <a:ln>
                      <a:noFill/>
                    </a:ln>
                  </pic:spPr>
                </pic:pic>
              </a:graphicData>
            </a:graphic>
          </wp:inline>
        </w:drawing>
      </w:r>
    </w:p>
    <w:p w14:paraId="1D2BB814" w14:textId="77777777" w:rsidR="0054472B" w:rsidRPr="00A610AD" w:rsidRDefault="00A665A5" w:rsidP="00326F13">
      <w:pPr>
        <w:spacing w:after="0" w:line="360" w:lineRule="auto"/>
        <w:jc w:val="center"/>
        <w:rPr>
          <w:rFonts w:ascii="Times New Roman" w:hAnsi="Times New Roman" w:cs="Times New Roman"/>
          <w:i/>
          <w:color w:val="222222"/>
          <w:shd w:val="clear" w:color="auto" w:fill="FFFFFF"/>
        </w:rPr>
      </w:pPr>
      <w:r>
        <w:rPr>
          <w:rFonts w:ascii="Times New Roman" w:hAnsi="Times New Roman" w:cs="Times New Roman"/>
          <w:b/>
          <w:i/>
          <w:color w:val="222222"/>
          <w:shd w:val="clear" w:color="auto" w:fill="FFFFFF"/>
          <w:lang w:val="id-ID"/>
        </w:rPr>
        <w:t>Respublika.id</w:t>
      </w:r>
      <w:r w:rsidR="0054472B" w:rsidRPr="00A610AD">
        <w:rPr>
          <w:rFonts w:ascii="Arial" w:hAnsi="Arial" w:cs="Arial"/>
          <w:i/>
          <w:color w:val="222222"/>
        </w:rPr>
        <w:br/>
      </w:r>
    </w:p>
    <w:p w14:paraId="31418EF0" w14:textId="77777777" w:rsidR="00E667DB" w:rsidRDefault="00E667DB" w:rsidP="00E667DB">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Mataram (Suara NTB) – Rendahnya tingkat kunjungan di masa pandemi pada tahun 2020 memicu penerimaan daerah minim. Pengusaha hotel dan restauran yang memilih tetap beroperasi hanya mampu menutupi biaya operasional. Pajak dititipkan konsumen tak mampu disetor.</w:t>
      </w:r>
    </w:p>
    <w:p w14:paraId="3B156574" w14:textId="77777777" w:rsidR="00E667DB" w:rsidRDefault="00E667DB" w:rsidP="00E667DB">
      <w:pPr>
        <w:autoSpaceDE w:val="0"/>
        <w:autoSpaceDN w:val="0"/>
        <w:adjustRightInd w:val="0"/>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
        </w:rPr>
        <w:t>Badan Keuangan Daerah (BKD) mencatat tunggakan pajak hotel di tahun 2020 mencapai Rp1.138.263.239. Sementara, tunggakan pajak restauran lebih minim sekira Rp373,7 juta lebih. Secara akumulasi disampaikan Kepala BKD Kota Mataram, H. M. Syakirin Hukmi dikonfirmasi, Rabu, 17 Februari 2021 tunggakan pajak hotel dan restauran mencapai Rp1,5 miliar. “Kalau restauran kecil. Paling banyak itu hotel,” kata Syakirin</w:t>
      </w:r>
      <w:r>
        <w:rPr>
          <w:rFonts w:ascii="Times New Roman" w:hAnsi="Times New Roman" w:cs="Times New Roman"/>
          <w:sz w:val="24"/>
          <w:szCs w:val="24"/>
          <w:lang w:val="id-ID"/>
        </w:rPr>
        <w:t>.</w:t>
      </w:r>
    </w:p>
    <w:p w14:paraId="3EE1EBEE" w14:textId="77777777" w:rsidR="00E667DB" w:rsidRDefault="00E667DB" w:rsidP="00E667DB">
      <w:pPr>
        <w:autoSpaceDE w:val="0"/>
        <w:autoSpaceDN w:val="0"/>
        <w:adjustRightInd w:val="0"/>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Dia memahami pandemi Coronavirus Disease sejak Januari 2020 lalu mengakibatkan minimnya tingkat kunjungan. Apalagi pada bulan itu termasuk low season, sehingga mempengaruhi dari sisi pendapatan hotel dan restauran. Di samping itu, hotel – hotel di Mataram banyak digunakan sebagai rumah sakit darurat atau dimanfaatkan oleh perusahaan untuk isolasi mandiri karyawannya. Praktis, penerimaan mengalami penurunan. “Kan banyak dijadikan tempat isolasi hotel – hotel ini,” ucapnya.</w:t>
      </w:r>
    </w:p>
    <w:p w14:paraId="7C24ECAA" w14:textId="77777777" w:rsidR="00E667DB" w:rsidRDefault="00E667DB" w:rsidP="00E667DB">
      <w:pPr>
        <w:autoSpaceDE w:val="0"/>
        <w:autoSpaceDN w:val="0"/>
        <w:adjustRightInd w:val="0"/>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Adapun penerimaan sifatnya sangat minim. Syakirin menambahkan, kebijakan relaksasi bagi pengusaha hotel dari Kementerian Pariwisata belum cukup berpengaruh signifikan. Paling tidak kata dia, mengurangi beban untuk menutupi biaya operasional. “Sekarang kan tidak ada relaksasinya,” terangnya.</w:t>
      </w:r>
    </w:p>
    <w:p w14:paraId="2F98227B" w14:textId="77777777" w:rsidR="00E667DB" w:rsidRDefault="00E667DB" w:rsidP="00E667DB">
      <w:pPr>
        <w:autoSpaceDE w:val="0"/>
        <w:autoSpaceDN w:val="0"/>
        <w:adjustRightInd w:val="0"/>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Tunggakan pajak hotel dan restauran tetap akan ditagih. Penagihan ini berjalan seiring dengan pembayaran pajak tiap bulannya. Wajib kena pajak akan dikenakan sanksi denda dua persen dari nilai tunggakan pajak. Kecuali, kepala daerah memberikan kebijakan pengurangan atau penghapusan denda. “Sementara ini tidak ada pengurangan atau penghapusan. Denda dua persen itu tetap berjalan sesuai aturan yang berlaku,” tandasnya.</w:t>
      </w:r>
    </w:p>
    <w:p w14:paraId="7A6F91BC" w14:textId="77777777" w:rsidR="0054472B" w:rsidRDefault="00E667DB" w:rsidP="00E667DB">
      <w:pPr>
        <w:spacing w:after="0" w:line="360" w:lineRule="auto"/>
        <w:ind w:firstLine="720"/>
        <w:jc w:val="both"/>
        <w:rPr>
          <w:rFonts w:ascii="Times New Roman" w:eastAsia="Times New Roman" w:hAnsi="Times New Roman" w:cs="Times New Roman"/>
          <w:color w:val="222222"/>
          <w:sz w:val="24"/>
          <w:szCs w:val="24"/>
        </w:rPr>
      </w:pPr>
      <w:r>
        <w:rPr>
          <w:rFonts w:ascii="Times New Roman" w:hAnsi="Times New Roman" w:cs="Times New Roman"/>
          <w:sz w:val="24"/>
          <w:szCs w:val="24"/>
          <w:lang w:val="id-ID"/>
        </w:rPr>
        <w:lastRenderedPageBreak/>
        <w:t>Syakirin mengingatkan, pengusaha menyetorkan pajak yang dititip konsumen ke pemerintah, sehingga tidak menjadi beban piutang. (cem)</w:t>
      </w:r>
      <w:r w:rsidR="0054472B" w:rsidRPr="007B256B">
        <w:rPr>
          <w:rFonts w:ascii="Times New Roman" w:eastAsia="Times New Roman" w:hAnsi="Times New Roman" w:cs="Times New Roman"/>
          <w:color w:val="222222"/>
          <w:sz w:val="24"/>
          <w:szCs w:val="24"/>
        </w:rPr>
        <w:t> </w:t>
      </w:r>
    </w:p>
    <w:p w14:paraId="2536DD53" w14:textId="77777777"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rPr>
      </w:pPr>
    </w:p>
    <w:p w14:paraId="44D56EBA" w14:textId="77777777"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r w:rsidRPr="00A610AD">
        <w:rPr>
          <w:rFonts w:ascii="Times New Roman" w:eastAsia="Times New Roman" w:hAnsi="Times New Roman" w:cs="Times New Roman"/>
          <w:b/>
          <w:color w:val="222222"/>
          <w:sz w:val="24"/>
          <w:szCs w:val="24"/>
          <w:lang w:val="id-ID"/>
        </w:rPr>
        <w:t>Sumber Berita</w:t>
      </w:r>
      <w:r>
        <w:rPr>
          <w:rFonts w:ascii="Times New Roman" w:eastAsia="Times New Roman" w:hAnsi="Times New Roman" w:cs="Times New Roman"/>
          <w:color w:val="222222"/>
          <w:sz w:val="24"/>
          <w:szCs w:val="24"/>
          <w:lang w:val="id-ID"/>
        </w:rPr>
        <w:t>:</w:t>
      </w:r>
    </w:p>
    <w:p w14:paraId="4B05AA8A" w14:textId="77777777" w:rsidR="00326F13" w:rsidRPr="00A610AD" w:rsidRDefault="00E667DB" w:rsidP="00326F13">
      <w:pPr>
        <w:pStyle w:val="ListParagraph"/>
        <w:numPr>
          <w:ilvl w:val="0"/>
          <w:numId w:val="1"/>
        </w:numPr>
        <w:shd w:val="clear" w:color="auto" w:fill="FFFFFF"/>
        <w:spacing w:after="0" w:line="360" w:lineRule="auto"/>
        <w:ind w:left="284" w:hanging="284"/>
        <w:jc w:val="both"/>
        <w:rPr>
          <w:rFonts w:ascii="Times New Roman" w:eastAsia="Times New Roman" w:hAnsi="Times New Roman" w:cs="Times New Roman"/>
          <w:color w:val="222222"/>
          <w:sz w:val="24"/>
          <w:szCs w:val="24"/>
          <w:lang w:val="id-ID"/>
        </w:rPr>
      </w:pPr>
      <w:r>
        <w:rPr>
          <w:rFonts w:ascii="Times New Roman" w:eastAsia="Times New Roman" w:hAnsi="Times New Roman" w:cs="Times New Roman"/>
          <w:color w:val="222222"/>
          <w:sz w:val="24"/>
          <w:szCs w:val="24"/>
          <w:lang w:val="id-ID"/>
        </w:rPr>
        <w:t>Suara NTB</w:t>
      </w:r>
      <w:r w:rsidR="00A610AD">
        <w:rPr>
          <w:rFonts w:ascii="Times New Roman" w:eastAsia="Times New Roman" w:hAnsi="Times New Roman" w:cs="Times New Roman"/>
          <w:color w:val="222222"/>
          <w:sz w:val="24"/>
          <w:szCs w:val="24"/>
          <w:lang w:val="id-ID"/>
        </w:rPr>
        <w:t xml:space="preserve">, </w:t>
      </w:r>
      <w:r w:rsidRPr="00E667DB">
        <w:rPr>
          <w:rFonts w:ascii="Times New Roman" w:hAnsi="Times New Roman" w:cs="Times New Roman"/>
          <w:i/>
          <w:sz w:val="24"/>
          <w:szCs w:val="24"/>
          <w:lang w:val="id"/>
        </w:rPr>
        <w:t>Tunggakan Pajak Hotel dan Restoran Mencapai Rp1,5 Miliar</w:t>
      </w:r>
      <w:r w:rsidR="00A610AD">
        <w:rPr>
          <w:rFonts w:ascii="Times New Roman" w:hAnsi="Times New Roman" w:cs="Times New Roman"/>
          <w:color w:val="222222"/>
          <w:sz w:val="24"/>
          <w:szCs w:val="24"/>
          <w:shd w:val="clear" w:color="auto" w:fill="FFFFFF"/>
          <w:lang w:val="id-ID"/>
        </w:rPr>
        <w:t xml:space="preserve">, </w:t>
      </w:r>
      <w:r>
        <w:rPr>
          <w:rFonts w:ascii="Times New Roman" w:hAnsi="Times New Roman" w:cs="Times New Roman"/>
          <w:color w:val="222222"/>
          <w:sz w:val="24"/>
          <w:szCs w:val="24"/>
          <w:shd w:val="clear" w:color="auto" w:fill="FFFFFF"/>
          <w:lang w:val="id-ID"/>
        </w:rPr>
        <w:t>Jumat</w:t>
      </w:r>
      <w:r w:rsidR="001F7DDF">
        <w:rPr>
          <w:rFonts w:ascii="Times New Roman" w:hAnsi="Times New Roman" w:cs="Times New Roman"/>
          <w:color w:val="222222"/>
          <w:sz w:val="24"/>
          <w:szCs w:val="24"/>
          <w:shd w:val="clear" w:color="auto" w:fill="FFFFFF"/>
          <w:lang w:val="id-ID"/>
        </w:rPr>
        <w:t xml:space="preserve">, </w:t>
      </w:r>
      <w:r>
        <w:rPr>
          <w:rFonts w:ascii="Times New Roman" w:hAnsi="Times New Roman" w:cs="Times New Roman"/>
          <w:sz w:val="24"/>
          <w:szCs w:val="24"/>
          <w:lang w:val="id-ID"/>
        </w:rPr>
        <w:t>19 Februari 2021</w:t>
      </w:r>
      <w:r w:rsidR="00A610AD">
        <w:rPr>
          <w:rFonts w:ascii="Times New Roman" w:hAnsi="Times New Roman" w:cs="Times New Roman"/>
          <w:color w:val="222222"/>
          <w:sz w:val="24"/>
          <w:szCs w:val="24"/>
          <w:shd w:val="clear" w:color="auto" w:fill="FFFFFF"/>
          <w:lang w:val="id-ID"/>
        </w:rPr>
        <w:t>.</w:t>
      </w:r>
    </w:p>
    <w:p w14:paraId="336C4939" w14:textId="77777777" w:rsidR="00E667DB" w:rsidRPr="00E667DB" w:rsidRDefault="00CC7475" w:rsidP="00E667DB">
      <w:pPr>
        <w:pStyle w:val="ListParagraph"/>
        <w:numPr>
          <w:ilvl w:val="0"/>
          <w:numId w:val="1"/>
        </w:numPr>
        <w:shd w:val="clear" w:color="auto" w:fill="FFFFFF"/>
        <w:spacing w:after="0" w:line="360" w:lineRule="auto"/>
        <w:ind w:left="284" w:hanging="284"/>
        <w:jc w:val="both"/>
        <w:rPr>
          <w:rFonts w:ascii="Times New Roman" w:hAnsi="Times New Roman" w:cs="Times New Roman"/>
          <w:sz w:val="24"/>
          <w:szCs w:val="24"/>
          <w:lang w:val="id"/>
        </w:rPr>
      </w:pPr>
      <w:hyperlink r:id="rId9" w:history="1">
        <w:r w:rsidR="00E667DB" w:rsidRPr="00E667DB">
          <w:rPr>
            <w:rStyle w:val="Hyperlink"/>
            <w:rFonts w:ascii="Times New Roman" w:hAnsi="Times New Roman" w:cs="Times New Roman"/>
            <w:sz w:val="24"/>
            <w:szCs w:val="24"/>
            <w:lang w:val="id"/>
          </w:rPr>
          <w:t>https://www.suarantb.com/tunggakan-pajak-hotel-dan-restoran-mencapai-rp15-miliar/</w:t>
        </w:r>
      </w:hyperlink>
    </w:p>
    <w:p w14:paraId="5C41E86C" w14:textId="77777777" w:rsidR="00A610AD" w:rsidRDefault="00A610AD"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p>
    <w:p w14:paraId="677E5378" w14:textId="77777777"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r w:rsidRPr="00E667DB">
        <w:rPr>
          <w:rFonts w:ascii="Times New Roman" w:eastAsia="Times New Roman" w:hAnsi="Times New Roman" w:cs="Times New Roman"/>
          <w:b/>
          <w:color w:val="222222"/>
          <w:sz w:val="24"/>
          <w:szCs w:val="24"/>
          <w:lang w:val="id-ID"/>
        </w:rPr>
        <w:t>Catatan</w:t>
      </w:r>
      <w:r>
        <w:rPr>
          <w:rFonts w:ascii="Times New Roman" w:eastAsia="Times New Roman" w:hAnsi="Times New Roman" w:cs="Times New Roman"/>
          <w:color w:val="222222"/>
          <w:sz w:val="24"/>
          <w:szCs w:val="24"/>
          <w:lang w:val="id-ID"/>
        </w:rPr>
        <w:t>:</w:t>
      </w:r>
    </w:p>
    <w:p w14:paraId="7455136F" w14:textId="77777777" w:rsidR="00A610AD" w:rsidRDefault="00A610AD" w:rsidP="00326F13">
      <w:p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Peraturan Pemerintah Nomor 12 Tahun 2019 tentang Pengelolaan Keuangan Daerah:</w:t>
      </w:r>
    </w:p>
    <w:p w14:paraId="7ED7784A" w14:textId="77777777" w:rsidR="00A610AD" w:rsidRDefault="002811B8" w:rsidP="00A610AD">
      <w:pPr>
        <w:pStyle w:val="ListParagraph"/>
        <w:numPr>
          <w:ilvl w:val="0"/>
          <w:numId w:val="2"/>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Penerimaan Daerah terdiri atas</w:t>
      </w:r>
      <w:r w:rsidR="00E667DB">
        <w:rPr>
          <w:rStyle w:val="FootnoteReference"/>
          <w:rFonts w:ascii="Times New Roman" w:hAnsi="Times New Roman" w:cs="Times New Roman"/>
          <w:color w:val="222222"/>
          <w:sz w:val="24"/>
          <w:szCs w:val="24"/>
          <w:shd w:val="clear" w:color="auto" w:fill="FFFFFF"/>
          <w:lang w:val="id-ID"/>
        </w:rPr>
        <w:footnoteReference w:id="1"/>
      </w:r>
      <w:r w:rsidR="00E667DB">
        <w:rPr>
          <w:rFonts w:ascii="Times New Roman" w:hAnsi="Times New Roman" w:cs="Times New Roman"/>
          <w:color w:val="222222"/>
          <w:sz w:val="24"/>
          <w:szCs w:val="24"/>
          <w:shd w:val="clear" w:color="auto" w:fill="FFFFFF"/>
          <w:lang w:val="id-ID"/>
        </w:rPr>
        <w:t>.</w:t>
      </w:r>
    </w:p>
    <w:p w14:paraId="2B2EAF89" w14:textId="77777777" w:rsidR="006A4281" w:rsidRDefault="006A4281" w:rsidP="006A4281">
      <w:pPr>
        <w:pStyle w:val="ListParagraph"/>
        <w:numPr>
          <w:ilvl w:val="0"/>
          <w:numId w:val="3"/>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Pendapatan Daerah; dan</w:t>
      </w:r>
    </w:p>
    <w:p w14:paraId="3910EFF7" w14:textId="77777777" w:rsidR="00A610AD" w:rsidRPr="00A610AD" w:rsidRDefault="006A4281" w:rsidP="006A4281">
      <w:pPr>
        <w:pStyle w:val="ListParagraph"/>
        <w:numPr>
          <w:ilvl w:val="0"/>
          <w:numId w:val="3"/>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Penerimaan Pembiayaan Daerah. </w:t>
      </w:r>
    </w:p>
    <w:p w14:paraId="59D29E5C" w14:textId="77777777" w:rsidR="00A610AD" w:rsidRPr="00A610AD" w:rsidRDefault="00A610AD" w:rsidP="00A610AD">
      <w:pPr>
        <w:pStyle w:val="ListParagraph"/>
        <w:numPr>
          <w:ilvl w:val="0"/>
          <w:numId w:val="2"/>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Daerah adalah semua hak Daerah yang diakui sebagai penambah nilai kekayaan bersih dalam periode tahun anggaran berkenaan</w:t>
      </w:r>
      <w:r w:rsidR="00E667DB">
        <w:rPr>
          <w:rStyle w:val="FootnoteReference"/>
          <w:rFonts w:ascii="Times New Roman" w:hAnsi="Times New Roman" w:cs="Times New Roman"/>
          <w:sz w:val="24"/>
          <w:szCs w:val="24"/>
          <w:lang w:val="id"/>
        </w:rPr>
        <w:footnoteReference w:id="2"/>
      </w:r>
      <w:r w:rsidR="00E667DB">
        <w:rPr>
          <w:rFonts w:ascii="Times New Roman" w:hAnsi="Times New Roman" w:cs="Times New Roman"/>
          <w:sz w:val="24"/>
          <w:szCs w:val="24"/>
          <w:lang w:val="id-ID"/>
        </w:rPr>
        <w:t>.</w:t>
      </w:r>
    </w:p>
    <w:p w14:paraId="00122224" w14:textId="77777777" w:rsidR="00A610AD" w:rsidRPr="006A4281" w:rsidRDefault="006A4281" w:rsidP="00A610AD">
      <w:pPr>
        <w:pStyle w:val="ListParagraph"/>
        <w:numPr>
          <w:ilvl w:val="0"/>
          <w:numId w:val="2"/>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Daerah meliputi semua penerimaan uang melalui Rekening Kas Umum Daerah yang tidak perlu dibayar kembali oleh Daerah dan penerimaan lainnya yang sesuai dengan ketentuan peraturan perundang-undangan diakui sebagai penambah ekuitas yang merupakan hak daerah dalam 1 (satu) tahun anggaran</w:t>
      </w:r>
      <w:r w:rsidR="00E667DB">
        <w:rPr>
          <w:rStyle w:val="FootnoteReference"/>
          <w:rFonts w:ascii="Times New Roman" w:hAnsi="Times New Roman" w:cs="Times New Roman"/>
          <w:sz w:val="24"/>
          <w:szCs w:val="24"/>
          <w:lang w:val="id"/>
        </w:rPr>
        <w:footnoteReference w:id="3"/>
      </w:r>
      <w:r w:rsidR="00E667DB">
        <w:rPr>
          <w:rFonts w:ascii="Times New Roman" w:hAnsi="Times New Roman" w:cs="Times New Roman"/>
          <w:sz w:val="24"/>
          <w:szCs w:val="24"/>
          <w:lang w:val="id-ID"/>
        </w:rPr>
        <w:t>.</w:t>
      </w:r>
    </w:p>
    <w:p w14:paraId="52B47613" w14:textId="77777777" w:rsidR="006A4281" w:rsidRPr="006A4281" w:rsidRDefault="006A4281" w:rsidP="00A610AD">
      <w:pPr>
        <w:pStyle w:val="ListParagraph"/>
        <w:numPr>
          <w:ilvl w:val="0"/>
          <w:numId w:val="2"/>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Daerah dirinci menurut Urusan Pemerintahan daerah, organisasi, jenis, obyek, dan rincian obyek Pendapatan Daerah</w:t>
      </w:r>
      <w:r w:rsidR="00E667DB">
        <w:rPr>
          <w:rStyle w:val="FootnoteReference"/>
          <w:rFonts w:ascii="Times New Roman" w:hAnsi="Times New Roman" w:cs="Times New Roman"/>
          <w:sz w:val="24"/>
          <w:szCs w:val="24"/>
          <w:lang w:val="id"/>
        </w:rPr>
        <w:footnoteReference w:id="4"/>
      </w:r>
      <w:r w:rsidR="00E667DB">
        <w:rPr>
          <w:rFonts w:ascii="Times New Roman" w:hAnsi="Times New Roman" w:cs="Times New Roman"/>
          <w:sz w:val="24"/>
          <w:szCs w:val="24"/>
          <w:lang w:val="id-ID"/>
        </w:rPr>
        <w:t>.</w:t>
      </w:r>
    </w:p>
    <w:p w14:paraId="70229D2E" w14:textId="77777777" w:rsidR="006A4281" w:rsidRPr="006A4281" w:rsidRDefault="006A4281" w:rsidP="00A610AD">
      <w:pPr>
        <w:pStyle w:val="ListParagraph"/>
        <w:numPr>
          <w:ilvl w:val="0"/>
          <w:numId w:val="2"/>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 xml:space="preserve">Pendapatan </w:t>
      </w:r>
      <w:r w:rsidR="002811B8">
        <w:rPr>
          <w:rFonts w:ascii="Times New Roman" w:hAnsi="Times New Roman" w:cs="Times New Roman"/>
          <w:sz w:val="24"/>
          <w:szCs w:val="24"/>
          <w:lang w:val="id-ID"/>
        </w:rPr>
        <w:t>Daerah</w:t>
      </w:r>
      <w:r>
        <w:rPr>
          <w:rFonts w:ascii="Times New Roman" w:hAnsi="Times New Roman" w:cs="Times New Roman"/>
          <w:sz w:val="24"/>
          <w:szCs w:val="24"/>
          <w:lang w:val="id-ID"/>
        </w:rPr>
        <w:t xml:space="preserve"> (Pasal 30)</w:t>
      </w:r>
      <w:r w:rsidR="002811B8">
        <w:rPr>
          <w:rFonts w:ascii="Times New Roman" w:hAnsi="Times New Roman" w:cs="Times New Roman"/>
          <w:sz w:val="24"/>
          <w:szCs w:val="24"/>
          <w:lang w:val="id-ID"/>
        </w:rPr>
        <w:t>:</w:t>
      </w:r>
    </w:p>
    <w:p w14:paraId="7AF4D2DC" w14:textId="77777777" w:rsidR="006A4281" w:rsidRPr="006A4281" w:rsidRDefault="006A4281" w:rsidP="006A4281">
      <w:pPr>
        <w:pStyle w:val="ListParagraph"/>
        <w:numPr>
          <w:ilvl w:val="0"/>
          <w:numId w:val="4"/>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Pendapatan Asli Daerah;</w:t>
      </w:r>
    </w:p>
    <w:p w14:paraId="1D4A4A85" w14:textId="77777777" w:rsidR="006A4281" w:rsidRPr="006A4281" w:rsidRDefault="006A4281" w:rsidP="006A4281">
      <w:pPr>
        <w:pStyle w:val="ListParagraph"/>
        <w:numPr>
          <w:ilvl w:val="0"/>
          <w:numId w:val="4"/>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Pendapatan Transfer; dan</w:t>
      </w:r>
    </w:p>
    <w:p w14:paraId="461988E3" w14:textId="77777777" w:rsidR="006A4281" w:rsidRPr="006A4281" w:rsidRDefault="006A4281" w:rsidP="006A4281">
      <w:pPr>
        <w:pStyle w:val="ListParagraph"/>
        <w:numPr>
          <w:ilvl w:val="0"/>
          <w:numId w:val="4"/>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Lain-lain Pendapatan Daerah Yang Sah.</w:t>
      </w:r>
    </w:p>
    <w:p w14:paraId="5CA54B9F" w14:textId="77777777" w:rsidR="006A4281" w:rsidRDefault="006A4281" w:rsidP="00A610AD">
      <w:pPr>
        <w:pStyle w:val="ListParagraph"/>
        <w:numPr>
          <w:ilvl w:val="0"/>
          <w:numId w:val="2"/>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Pendapatan Asli Daerah (PAD)</w:t>
      </w:r>
      <w:r w:rsidR="00E667DB">
        <w:rPr>
          <w:rFonts w:ascii="Times New Roman" w:hAnsi="Times New Roman" w:cs="Times New Roman"/>
          <w:color w:val="222222"/>
          <w:sz w:val="24"/>
          <w:szCs w:val="24"/>
          <w:shd w:val="clear" w:color="auto" w:fill="FFFFFF"/>
          <w:lang w:val="id-ID"/>
        </w:rPr>
        <w:t xml:space="preserve"> meliputi</w:t>
      </w:r>
      <w:r w:rsidR="00E667DB">
        <w:rPr>
          <w:rStyle w:val="FootnoteReference"/>
          <w:rFonts w:ascii="Times New Roman" w:hAnsi="Times New Roman" w:cs="Times New Roman"/>
          <w:color w:val="222222"/>
          <w:sz w:val="24"/>
          <w:szCs w:val="24"/>
          <w:shd w:val="clear" w:color="auto" w:fill="FFFFFF"/>
          <w:lang w:val="id-ID"/>
        </w:rPr>
        <w:footnoteReference w:id="5"/>
      </w:r>
      <w:r w:rsidR="00E667DB">
        <w:rPr>
          <w:rFonts w:ascii="Times New Roman" w:hAnsi="Times New Roman" w:cs="Times New Roman"/>
          <w:color w:val="222222"/>
          <w:sz w:val="24"/>
          <w:szCs w:val="24"/>
          <w:shd w:val="clear" w:color="auto" w:fill="FFFFFF"/>
          <w:lang w:val="id-ID"/>
        </w:rPr>
        <w:t>:</w:t>
      </w:r>
    </w:p>
    <w:p w14:paraId="4C5306D3" w14:textId="77777777" w:rsidR="006A4281" w:rsidRDefault="006A4281" w:rsidP="006A4281">
      <w:pPr>
        <w:pStyle w:val="ListParagraph"/>
        <w:numPr>
          <w:ilvl w:val="0"/>
          <w:numId w:val="5"/>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lastRenderedPageBreak/>
        <w:t>Pajak Daerah;</w:t>
      </w:r>
    </w:p>
    <w:p w14:paraId="2839B45B" w14:textId="77777777" w:rsidR="006A4281" w:rsidRDefault="006A4281" w:rsidP="006A4281">
      <w:pPr>
        <w:pStyle w:val="ListParagraph"/>
        <w:numPr>
          <w:ilvl w:val="0"/>
          <w:numId w:val="5"/>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Retribusi Daerah;</w:t>
      </w:r>
    </w:p>
    <w:p w14:paraId="48C8C985" w14:textId="77777777" w:rsidR="006A4281" w:rsidRDefault="006A4281" w:rsidP="006A4281">
      <w:pPr>
        <w:pStyle w:val="ListParagraph"/>
        <w:numPr>
          <w:ilvl w:val="0"/>
          <w:numId w:val="5"/>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Hasil Pengelolaan Kekayaan Daerah yang Dipisahkan; dan</w:t>
      </w:r>
    </w:p>
    <w:p w14:paraId="59E7D193" w14:textId="77777777" w:rsidR="006A4281" w:rsidRDefault="006A4281" w:rsidP="006A4281">
      <w:pPr>
        <w:pStyle w:val="ListParagraph"/>
        <w:numPr>
          <w:ilvl w:val="0"/>
          <w:numId w:val="5"/>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Lain-lain PAD yang Sah.</w:t>
      </w:r>
    </w:p>
    <w:p w14:paraId="2D5FE193" w14:textId="77777777" w:rsidR="006A4281" w:rsidRPr="006A4281" w:rsidRDefault="006A4281" w:rsidP="00A610AD">
      <w:pPr>
        <w:pStyle w:val="ListParagraph"/>
        <w:numPr>
          <w:ilvl w:val="0"/>
          <w:numId w:val="2"/>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pajak daerah dan retribusi daerah meliputi pendapatan sesuai dengan ketentuan peraturan perundang-undangan yang mengatur mengenai pajak daerah dan retribusi daerah</w:t>
      </w:r>
      <w:r w:rsidR="00E667DB">
        <w:rPr>
          <w:rStyle w:val="FootnoteReference"/>
          <w:rFonts w:ascii="Times New Roman" w:hAnsi="Times New Roman" w:cs="Times New Roman"/>
          <w:sz w:val="24"/>
          <w:szCs w:val="24"/>
          <w:lang w:val="id"/>
        </w:rPr>
        <w:footnoteReference w:id="6"/>
      </w:r>
      <w:r w:rsidR="002811B8">
        <w:rPr>
          <w:rFonts w:ascii="Times New Roman" w:hAnsi="Times New Roman" w:cs="Times New Roman"/>
          <w:sz w:val="24"/>
          <w:szCs w:val="24"/>
          <w:lang w:val="id-ID"/>
        </w:rPr>
        <w:t>.</w:t>
      </w:r>
    </w:p>
    <w:p w14:paraId="525D90D4" w14:textId="77777777" w:rsidR="006A4281" w:rsidRPr="006A4281" w:rsidRDefault="006A4281" w:rsidP="00A610AD">
      <w:pPr>
        <w:pStyle w:val="ListParagraph"/>
        <w:numPr>
          <w:ilvl w:val="0"/>
          <w:numId w:val="2"/>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pengelolaan kekayaan daerah yang dipisahkan merupakan Penerimaan Daerah atas hasil penyertaan modal daerah</w:t>
      </w:r>
      <w:r w:rsidR="00A27D92">
        <w:rPr>
          <w:rStyle w:val="FootnoteReference"/>
          <w:rFonts w:ascii="Times New Roman" w:hAnsi="Times New Roman" w:cs="Times New Roman"/>
          <w:sz w:val="24"/>
          <w:szCs w:val="24"/>
          <w:lang w:val="id"/>
        </w:rPr>
        <w:footnoteReference w:id="7"/>
      </w:r>
      <w:r w:rsidR="00E667DB">
        <w:rPr>
          <w:rFonts w:ascii="Times New Roman" w:hAnsi="Times New Roman" w:cs="Times New Roman"/>
          <w:sz w:val="24"/>
          <w:szCs w:val="24"/>
          <w:lang w:val="id-ID"/>
        </w:rPr>
        <w:t>.</w:t>
      </w:r>
      <w:r w:rsidR="00A27D92">
        <w:rPr>
          <w:rFonts w:ascii="Times New Roman" w:hAnsi="Times New Roman" w:cs="Times New Roman"/>
          <w:sz w:val="24"/>
          <w:szCs w:val="24"/>
          <w:lang w:val="id-ID"/>
        </w:rPr>
        <w:t xml:space="preserve"> </w:t>
      </w:r>
    </w:p>
    <w:p w14:paraId="6A89F958" w14:textId="77777777" w:rsidR="006A4281" w:rsidRPr="006A4281" w:rsidRDefault="006A4281" w:rsidP="00A610AD">
      <w:pPr>
        <w:pStyle w:val="ListParagraph"/>
        <w:numPr>
          <w:ilvl w:val="0"/>
          <w:numId w:val="2"/>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Lain-lain pendapatan asli Daerah yang sah terdiri atas</w:t>
      </w:r>
      <w:r w:rsidR="00A27D92">
        <w:rPr>
          <w:rStyle w:val="FootnoteReference"/>
          <w:rFonts w:ascii="Times New Roman" w:hAnsi="Times New Roman" w:cs="Times New Roman"/>
          <w:sz w:val="24"/>
          <w:szCs w:val="24"/>
          <w:lang w:val="id"/>
        </w:rPr>
        <w:footnoteReference w:id="8"/>
      </w:r>
      <w:r w:rsidR="002811B8">
        <w:rPr>
          <w:rFonts w:ascii="Times New Roman" w:hAnsi="Times New Roman" w:cs="Times New Roman"/>
          <w:sz w:val="24"/>
          <w:szCs w:val="24"/>
          <w:lang w:val="id-ID"/>
        </w:rPr>
        <w:t>:</w:t>
      </w:r>
    </w:p>
    <w:p w14:paraId="4A2F8720" w14:textId="77777777" w:rsidR="006A4281" w:rsidRPr="006A4281"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penjualan BMD yang tidak dipisahkan</w:t>
      </w:r>
      <w:r>
        <w:rPr>
          <w:rFonts w:ascii="Times New Roman" w:hAnsi="Times New Roman" w:cs="Times New Roman"/>
          <w:sz w:val="24"/>
          <w:szCs w:val="24"/>
          <w:lang w:val="id-ID"/>
        </w:rPr>
        <w:t>;</w:t>
      </w:r>
    </w:p>
    <w:p w14:paraId="1C5FAE85" w14:textId="77777777" w:rsidR="006A4281" w:rsidRPr="006A4281"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pemanfaatan BMD yang tidak dipisahkan</w:t>
      </w:r>
      <w:r>
        <w:rPr>
          <w:rFonts w:ascii="Times New Roman" w:hAnsi="Times New Roman" w:cs="Times New Roman"/>
          <w:sz w:val="24"/>
          <w:szCs w:val="24"/>
          <w:lang w:val="id-ID"/>
        </w:rPr>
        <w:t>;</w:t>
      </w:r>
    </w:p>
    <w:p w14:paraId="1DB6DA44" w14:textId="77777777" w:rsidR="006A4281" w:rsidRPr="006A4281"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kerja sama daerah</w:t>
      </w:r>
      <w:r>
        <w:rPr>
          <w:rFonts w:ascii="Times New Roman" w:hAnsi="Times New Roman" w:cs="Times New Roman"/>
          <w:sz w:val="24"/>
          <w:szCs w:val="24"/>
          <w:lang w:val="id-ID"/>
        </w:rPr>
        <w:t>;</w:t>
      </w:r>
    </w:p>
    <w:p w14:paraId="0AE03427" w14:textId="77777777" w:rsidR="006A4281" w:rsidRPr="006A4281"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jasa giro</w:t>
      </w:r>
      <w:r>
        <w:rPr>
          <w:rFonts w:ascii="Times New Roman" w:hAnsi="Times New Roman" w:cs="Times New Roman"/>
          <w:sz w:val="24"/>
          <w:szCs w:val="24"/>
          <w:lang w:val="id-ID"/>
        </w:rPr>
        <w:t>;</w:t>
      </w:r>
    </w:p>
    <w:p w14:paraId="563D80A7" w14:textId="77777777" w:rsidR="006A4281" w:rsidRPr="006A4281"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pengelolaan dana bergulir</w:t>
      </w:r>
      <w:r>
        <w:rPr>
          <w:rFonts w:ascii="Times New Roman" w:hAnsi="Times New Roman" w:cs="Times New Roman"/>
          <w:sz w:val="24"/>
          <w:szCs w:val="24"/>
          <w:lang w:val="id-ID"/>
        </w:rPr>
        <w:t>;</w:t>
      </w:r>
    </w:p>
    <w:p w14:paraId="107D6142" w14:textId="77777777" w:rsidR="006A4281" w:rsidRPr="006A4281"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bunga</w:t>
      </w:r>
      <w:r>
        <w:rPr>
          <w:rFonts w:ascii="Times New Roman" w:hAnsi="Times New Roman" w:cs="Times New Roman"/>
          <w:sz w:val="24"/>
          <w:szCs w:val="24"/>
          <w:lang w:val="id-ID"/>
        </w:rPr>
        <w:t>;</w:t>
      </w:r>
    </w:p>
    <w:p w14:paraId="3508EB9B" w14:textId="77777777" w:rsidR="006A4281" w:rsidRPr="006A4281"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penerimaan atas tuntutan ganti kerugian Keuangan Daerah</w:t>
      </w:r>
      <w:r>
        <w:rPr>
          <w:rFonts w:ascii="Times New Roman" w:hAnsi="Times New Roman" w:cs="Times New Roman"/>
          <w:sz w:val="24"/>
          <w:szCs w:val="24"/>
          <w:lang w:val="id-ID"/>
        </w:rPr>
        <w:t>;</w:t>
      </w:r>
    </w:p>
    <w:p w14:paraId="32436FDA" w14:textId="77777777" w:rsidR="006A4281" w:rsidRPr="006A4281"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penerimaan komisi, potongan, atau bentuk lain sebagai akibat penjualan, tukar-menukar, hibah, asuransi, dan/atau pengadaan barang dan jasa termasuk penerimaan atau penerimaan lain sebagai akibat penyimpanan uang pada bank, penerimaan dari hasil pemanfaatan barang daerah atau dari kegiatan lainnya merupakan Pendapatan Daerah</w:t>
      </w:r>
      <w:r>
        <w:rPr>
          <w:rFonts w:ascii="Times New Roman" w:hAnsi="Times New Roman" w:cs="Times New Roman"/>
          <w:sz w:val="24"/>
          <w:szCs w:val="24"/>
          <w:lang w:val="id-ID"/>
        </w:rPr>
        <w:t>;</w:t>
      </w:r>
    </w:p>
    <w:p w14:paraId="6026D02A" w14:textId="77777777" w:rsidR="006A4281" w:rsidRPr="006A4281"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penerimaan keuntungan dari selisih nilai tukar rupiah terhadap mata uang asing</w:t>
      </w:r>
      <w:r>
        <w:rPr>
          <w:rFonts w:ascii="Times New Roman" w:hAnsi="Times New Roman" w:cs="Times New Roman"/>
          <w:sz w:val="24"/>
          <w:szCs w:val="24"/>
          <w:lang w:val="id-ID"/>
        </w:rPr>
        <w:t>;</w:t>
      </w:r>
    </w:p>
    <w:p w14:paraId="4C0CD085" w14:textId="77777777" w:rsidR="006A4281" w:rsidRPr="00B17A2B" w:rsidRDefault="006A4281"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denda atas keterlambatan pelaksanaan pekerjaan</w:t>
      </w:r>
      <w:r w:rsidR="00B17A2B">
        <w:rPr>
          <w:rFonts w:ascii="Times New Roman" w:hAnsi="Times New Roman" w:cs="Times New Roman"/>
          <w:sz w:val="24"/>
          <w:szCs w:val="24"/>
          <w:lang w:val="id-ID"/>
        </w:rPr>
        <w:t>;</w:t>
      </w:r>
    </w:p>
    <w:p w14:paraId="22A8626C" w14:textId="77777777" w:rsidR="00B17A2B" w:rsidRPr="00B17A2B" w:rsidRDefault="00B17A2B"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denda pajak daera</w:t>
      </w:r>
      <w:r>
        <w:rPr>
          <w:rFonts w:ascii="Times New Roman" w:hAnsi="Times New Roman" w:cs="Times New Roman"/>
          <w:sz w:val="24"/>
          <w:szCs w:val="24"/>
          <w:lang w:val="id-ID"/>
        </w:rPr>
        <w:t>h;</w:t>
      </w:r>
    </w:p>
    <w:p w14:paraId="30D4967D" w14:textId="77777777" w:rsidR="00B17A2B" w:rsidRPr="00B17A2B" w:rsidRDefault="00B17A2B"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denda retribusi daerah</w:t>
      </w:r>
      <w:r>
        <w:rPr>
          <w:rFonts w:ascii="Times New Roman" w:hAnsi="Times New Roman" w:cs="Times New Roman"/>
          <w:sz w:val="24"/>
          <w:szCs w:val="24"/>
          <w:lang w:val="id-ID"/>
        </w:rPr>
        <w:t>;</w:t>
      </w:r>
    </w:p>
    <w:p w14:paraId="669DF74D" w14:textId="77777777" w:rsidR="00B17A2B" w:rsidRPr="00B17A2B" w:rsidRDefault="00B17A2B"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hasil eksekusi atas jaminan</w:t>
      </w:r>
      <w:r>
        <w:rPr>
          <w:rFonts w:ascii="Times New Roman" w:hAnsi="Times New Roman" w:cs="Times New Roman"/>
          <w:sz w:val="24"/>
          <w:szCs w:val="24"/>
          <w:lang w:val="id-ID"/>
        </w:rPr>
        <w:t>;</w:t>
      </w:r>
    </w:p>
    <w:p w14:paraId="55252029" w14:textId="77777777" w:rsidR="00B17A2B" w:rsidRPr="00B17A2B" w:rsidRDefault="00B17A2B"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dari pengembalian</w:t>
      </w:r>
      <w:r>
        <w:rPr>
          <w:rFonts w:ascii="Times New Roman" w:hAnsi="Times New Roman" w:cs="Times New Roman"/>
          <w:sz w:val="24"/>
          <w:szCs w:val="24"/>
          <w:lang w:val="id-ID"/>
        </w:rPr>
        <w:t>;</w:t>
      </w:r>
    </w:p>
    <w:p w14:paraId="0C4FA0E9" w14:textId="77777777" w:rsidR="00B17A2B" w:rsidRPr="00B17A2B" w:rsidRDefault="00B17A2B"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dari BLUD</w:t>
      </w:r>
      <w:r>
        <w:rPr>
          <w:rFonts w:ascii="Times New Roman" w:hAnsi="Times New Roman" w:cs="Times New Roman"/>
          <w:sz w:val="24"/>
          <w:szCs w:val="24"/>
          <w:lang w:val="id-ID"/>
        </w:rPr>
        <w:t>; dan</w:t>
      </w:r>
    </w:p>
    <w:p w14:paraId="65DCC037" w14:textId="77777777" w:rsidR="00B17A2B" w:rsidRPr="00DA6459" w:rsidRDefault="00B17A2B" w:rsidP="006A4281">
      <w:pPr>
        <w:pStyle w:val="ListParagraph"/>
        <w:numPr>
          <w:ilvl w:val="0"/>
          <w:numId w:val="6"/>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lainnya sesuai dengan ketentuan peraturan perundang-undangan</w:t>
      </w:r>
      <w:r>
        <w:rPr>
          <w:rFonts w:ascii="Times New Roman" w:hAnsi="Times New Roman" w:cs="Times New Roman"/>
          <w:sz w:val="24"/>
          <w:szCs w:val="24"/>
          <w:lang w:val="id-ID"/>
        </w:rPr>
        <w:t>.</w:t>
      </w:r>
    </w:p>
    <w:p w14:paraId="60C6F950" w14:textId="77777777" w:rsidR="00DA6459" w:rsidRDefault="00DA6459" w:rsidP="00DA6459">
      <w:pPr>
        <w:shd w:val="clear" w:color="auto" w:fill="FFFFFF"/>
        <w:spacing w:after="0" w:line="360" w:lineRule="auto"/>
        <w:jc w:val="both"/>
        <w:rPr>
          <w:rFonts w:ascii="Times New Roman" w:hAnsi="Times New Roman" w:cs="Times New Roman"/>
          <w:color w:val="222222"/>
          <w:sz w:val="24"/>
          <w:szCs w:val="24"/>
          <w:shd w:val="clear" w:color="auto" w:fill="FFFFFF"/>
          <w:lang w:val="id-ID"/>
        </w:rPr>
      </w:pPr>
    </w:p>
    <w:p w14:paraId="4C574B27" w14:textId="77777777" w:rsidR="002811B8" w:rsidRDefault="00DA6459" w:rsidP="00DA6459">
      <w:p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Selanjutnya dalam Undang-Undang Nomor 28</w:t>
      </w:r>
      <w:r w:rsidR="004B6831">
        <w:rPr>
          <w:rFonts w:ascii="Times New Roman" w:hAnsi="Times New Roman" w:cs="Times New Roman"/>
          <w:color w:val="222222"/>
          <w:sz w:val="24"/>
          <w:szCs w:val="24"/>
          <w:shd w:val="clear" w:color="auto" w:fill="FFFFFF"/>
          <w:lang w:val="id-ID"/>
        </w:rPr>
        <w:t xml:space="preserve"> Tahun 2009 tentang Pajak Daerah dan Retri</w:t>
      </w:r>
      <w:r w:rsidR="002811B8">
        <w:rPr>
          <w:rFonts w:ascii="Times New Roman" w:hAnsi="Times New Roman" w:cs="Times New Roman"/>
          <w:color w:val="222222"/>
          <w:sz w:val="24"/>
          <w:szCs w:val="24"/>
          <w:shd w:val="clear" w:color="auto" w:fill="FFFFFF"/>
          <w:lang w:val="id-ID"/>
        </w:rPr>
        <w:t>busi Daerah:</w:t>
      </w:r>
    </w:p>
    <w:p w14:paraId="4BEAEFE2" w14:textId="77777777" w:rsidR="00DA6459" w:rsidRPr="002811B8" w:rsidRDefault="002811B8" w:rsidP="002811B8">
      <w:pPr>
        <w:pStyle w:val="ListParagraph"/>
        <w:numPr>
          <w:ilvl w:val="0"/>
          <w:numId w:val="7"/>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Pajak Daerah, yang selanjutnya disebut Pajak, adalah kontribusi wajib kepada Daerah yang terutang oleh orang pribadi atau badan yang bersifat memaksa berdasarkan Undang-Undang, dengan tidak mendapatkan imbalan secara langsung dan digunakan untuk keperluan Daerah bagi sebesar-besarnya kemakmuran rakyat</w:t>
      </w:r>
      <w:r w:rsidR="00A27D92">
        <w:rPr>
          <w:rStyle w:val="FootnoteReference"/>
          <w:rFonts w:ascii="Times New Roman" w:hAnsi="Times New Roman" w:cs="Times New Roman"/>
          <w:sz w:val="24"/>
          <w:szCs w:val="24"/>
          <w:lang w:val="id"/>
        </w:rPr>
        <w:footnoteReference w:id="9"/>
      </w:r>
      <w:r w:rsidR="00A27D92">
        <w:rPr>
          <w:rFonts w:ascii="Times New Roman" w:hAnsi="Times New Roman" w:cs="Times New Roman"/>
          <w:sz w:val="24"/>
          <w:szCs w:val="24"/>
          <w:lang w:val="id-ID"/>
        </w:rPr>
        <w:t xml:space="preserve">. </w:t>
      </w:r>
    </w:p>
    <w:p w14:paraId="0F018D57" w14:textId="77777777" w:rsidR="00A209D7" w:rsidRPr="00AB4141" w:rsidRDefault="00AB4141" w:rsidP="002811B8">
      <w:pPr>
        <w:pStyle w:val="ListParagraph"/>
        <w:numPr>
          <w:ilvl w:val="0"/>
          <w:numId w:val="7"/>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Jenis Pajak kabupaten/kota terdiri atas</w:t>
      </w:r>
      <w:r w:rsidR="00A27D92">
        <w:rPr>
          <w:rStyle w:val="FootnoteReference"/>
          <w:rFonts w:ascii="Times New Roman" w:hAnsi="Times New Roman" w:cs="Times New Roman"/>
          <w:sz w:val="24"/>
          <w:szCs w:val="24"/>
          <w:lang w:val="id-ID"/>
        </w:rPr>
        <w:footnoteReference w:id="10"/>
      </w:r>
      <w:r w:rsidR="00A27D92">
        <w:rPr>
          <w:rFonts w:ascii="Times New Roman" w:hAnsi="Times New Roman" w:cs="Times New Roman"/>
          <w:sz w:val="24"/>
          <w:szCs w:val="24"/>
          <w:lang w:val="id-ID"/>
        </w:rPr>
        <w:t>:</w:t>
      </w:r>
    </w:p>
    <w:p w14:paraId="49980D15"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Hotel;</w:t>
      </w:r>
    </w:p>
    <w:p w14:paraId="693ACD98"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Restoran;</w:t>
      </w:r>
    </w:p>
    <w:p w14:paraId="0FEE40CD"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Hiburan;</w:t>
      </w:r>
    </w:p>
    <w:p w14:paraId="4238A043"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Reklame;</w:t>
      </w:r>
    </w:p>
    <w:p w14:paraId="1168EF21"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Penerangan Jalan;</w:t>
      </w:r>
    </w:p>
    <w:p w14:paraId="01AA6EBA"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Mineral Bukan Logam dan Batuan;</w:t>
      </w:r>
    </w:p>
    <w:p w14:paraId="02668FB8"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Parkir;</w:t>
      </w:r>
    </w:p>
    <w:p w14:paraId="33A43786"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Air Tanah;</w:t>
      </w:r>
    </w:p>
    <w:p w14:paraId="3DF2EA90"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Sarang Burung Walet;</w:t>
      </w:r>
    </w:p>
    <w:p w14:paraId="2B1D752C"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Bumi dan Bangunan Perdesaan dan Perkotaan; dan</w:t>
      </w:r>
    </w:p>
    <w:p w14:paraId="2424F12D" w14:textId="77777777" w:rsidR="00AB4141" w:rsidRPr="00AB4141" w:rsidRDefault="00AB4141" w:rsidP="00AB4141">
      <w:pPr>
        <w:pStyle w:val="ListParagraph"/>
        <w:numPr>
          <w:ilvl w:val="0"/>
          <w:numId w:val="10"/>
        </w:numPr>
        <w:shd w:val="clear" w:color="auto" w:fill="FFFFFF"/>
        <w:spacing w:after="0" w:line="36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Bea Perolehan Hak atas Tanah dan Bangunan.</w:t>
      </w:r>
    </w:p>
    <w:p w14:paraId="38451D2C" w14:textId="77777777" w:rsidR="00C31AC4" w:rsidRPr="00C31AC4" w:rsidRDefault="00C31AC4" w:rsidP="00C31AC4">
      <w:pPr>
        <w:pStyle w:val="ListParagraph"/>
        <w:numPr>
          <w:ilvl w:val="0"/>
          <w:numId w:val="7"/>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lang w:val="id"/>
        </w:rPr>
        <w:t>Pajak Hotel adalah pajak atas pelayanan yang disediakan oleh hotel</w:t>
      </w:r>
      <w:r w:rsidR="00A27D92">
        <w:rPr>
          <w:rStyle w:val="FootnoteReference"/>
          <w:rFonts w:ascii="Times New Roman" w:hAnsi="Times New Roman" w:cs="Times New Roman"/>
          <w:sz w:val="24"/>
          <w:szCs w:val="24"/>
          <w:lang w:val="id"/>
        </w:rPr>
        <w:footnoteReference w:id="11"/>
      </w:r>
      <w:r w:rsidR="00A27D92">
        <w:rPr>
          <w:rFonts w:ascii="Times New Roman" w:hAnsi="Times New Roman" w:cs="Times New Roman"/>
          <w:sz w:val="24"/>
          <w:szCs w:val="24"/>
          <w:lang w:val="id-ID"/>
        </w:rPr>
        <w:t xml:space="preserve">. </w:t>
      </w:r>
      <w:r>
        <w:rPr>
          <w:rFonts w:ascii="Times New Roman" w:hAnsi="Times New Roman" w:cs="Times New Roman"/>
          <w:sz w:val="24"/>
          <w:szCs w:val="24"/>
          <w:lang w:val="id"/>
        </w:rPr>
        <w:t>Hotel adalah fasilitas penyedia jasa penginapan/peristirahatan termasuk jasa terkait lainnya dengan dipungut bayaran, yang mencakup juga motel, losmen, gubuk pariwisata, wisma pariwisata, pesanggrahan, rumah penginapan dan sejenisnya, serta rumah kos dengan jumlah kamar lebih dari 10 (sepuluh)</w:t>
      </w:r>
      <w:r w:rsidR="00A27D92">
        <w:rPr>
          <w:rStyle w:val="FootnoteReference"/>
          <w:rFonts w:ascii="Times New Roman" w:hAnsi="Times New Roman" w:cs="Times New Roman"/>
          <w:sz w:val="24"/>
          <w:szCs w:val="24"/>
          <w:lang w:val="id"/>
        </w:rPr>
        <w:footnoteReference w:id="12"/>
      </w:r>
      <w:r w:rsidR="00A27D92">
        <w:rPr>
          <w:rFonts w:ascii="Times New Roman" w:hAnsi="Times New Roman" w:cs="Times New Roman"/>
          <w:sz w:val="24"/>
          <w:szCs w:val="24"/>
          <w:lang w:val="id-ID"/>
        </w:rPr>
        <w:t xml:space="preserve">. </w:t>
      </w:r>
    </w:p>
    <w:p w14:paraId="4E7CE1F2" w14:textId="77777777" w:rsidR="00C31AC4" w:rsidRPr="00C31AC4" w:rsidRDefault="00C31AC4" w:rsidP="00C31AC4">
      <w:pPr>
        <w:pStyle w:val="ListParagraph"/>
        <w:numPr>
          <w:ilvl w:val="0"/>
          <w:numId w:val="7"/>
        </w:numPr>
        <w:shd w:val="clear" w:color="auto" w:fill="FFFFFF"/>
        <w:spacing w:after="0" w:line="360" w:lineRule="auto"/>
        <w:ind w:left="284" w:hanging="284"/>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lang w:val="id"/>
        </w:rPr>
        <w:t>Pajak Restoran adalah pajak atas pelayanan yang disediakan oleh restoran</w:t>
      </w:r>
      <w:r w:rsidR="00A27D92">
        <w:rPr>
          <w:rStyle w:val="FootnoteReference"/>
          <w:rFonts w:ascii="Times New Roman" w:hAnsi="Times New Roman" w:cs="Times New Roman"/>
          <w:sz w:val="24"/>
          <w:szCs w:val="24"/>
          <w:lang w:val="id"/>
        </w:rPr>
        <w:footnoteReference w:id="13"/>
      </w:r>
      <w:r w:rsidR="00A27D92">
        <w:rPr>
          <w:rFonts w:ascii="Times New Roman" w:hAnsi="Times New Roman" w:cs="Times New Roman"/>
          <w:sz w:val="24"/>
          <w:szCs w:val="24"/>
          <w:lang w:val="id-ID"/>
        </w:rPr>
        <w:t xml:space="preserve">. </w:t>
      </w:r>
      <w:r>
        <w:rPr>
          <w:rFonts w:ascii="Times New Roman" w:hAnsi="Times New Roman" w:cs="Times New Roman"/>
          <w:sz w:val="24"/>
          <w:szCs w:val="24"/>
          <w:lang w:val="id"/>
        </w:rPr>
        <w:t>Restoran adalah fasilitas penyedia makanan dan/atau minuman dengan dipungut bayaran, yang mencakup juga rumah makan, kafetaria, kantin, warung, bar, dan sejenisnya termasuk jasa boga/katering</w:t>
      </w:r>
      <w:r w:rsidR="00A27D92">
        <w:rPr>
          <w:rStyle w:val="FootnoteReference"/>
          <w:rFonts w:ascii="Times New Roman" w:hAnsi="Times New Roman" w:cs="Times New Roman"/>
          <w:sz w:val="24"/>
          <w:szCs w:val="24"/>
          <w:lang w:val="id"/>
        </w:rPr>
        <w:footnoteReference w:id="14"/>
      </w:r>
      <w:r w:rsidR="00A27D92">
        <w:rPr>
          <w:rFonts w:ascii="Times New Roman" w:hAnsi="Times New Roman" w:cs="Times New Roman"/>
          <w:sz w:val="24"/>
          <w:szCs w:val="24"/>
          <w:lang w:val="id-ID"/>
        </w:rPr>
        <w:t xml:space="preserve">. </w:t>
      </w:r>
    </w:p>
    <w:sectPr w:rsidR="00C31AC4" w:rsidRPr="00C31A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D6943" w14:textId="77777777" w:rsidR="00CC7475" w:rsidRDefault="00CC7475" w:rsidP="00E667DB">
      <w:pPr>
        <w:spacing w:after="0" w:line="240" w:lineRule="auto"/>
      </w:pPr>
      <w:r>
        <w:separator/>
      </w:r>
    </w:p>
  </w:endnote>
  <w:endnote w:type="continuationSeparator" w:id="0">
    <w:p w14:paraId="2D46FF77" w14:textId="77777777" w:rsidR="00CC7475" w:rsidRDefault="00CC7475" w:rsidP="00E6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69988" w14:textId="77777777" w:rsidR="00ED5FDE" w:rsidRDefault="00ED5FDE" w:rsidP="00ED5FDE">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BPK RI </w:t>
    </w:r>
    <w:proofErr w:type="spellStart"/>
    <w:r>
      <w:rPr>
        <w:rFonts w:asciiTheme="majorHAnsi" w:eastAsiaTheme="majorEastAsia" w:hAnsiTheme="majorHAnsi" w:cstheme="majorBidi"/>
      </w:rPr>
      <w:t>Perwakilan</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Provinsi</w:t>
    </w:r>
    <w:proofErr w:type="spellEnd"/>
    <w:r>
      <w:rPr>
        <w:rFonts w:asciiTheme="majorHAnsi" w:eastAsiaTheme="majorEastAsia" w:hAnsiTheme="majorHAnsi" w:cstheme="majorBidi"/>
      </w:rPr>
      <w:t xml:space="preserve">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2</w:t>
    </w:r>
    <w:r>
      <w:rPr>
        <w:rFonts w:asciiTheme="majorHAnsi" w:eastAsiaTheme="majorEastAsia" w:hAnsiTheme="majorHAnsi" w:cstheme="majorBidi"/>
        <w:noProof/>
      </w:rPr>
      <w:fldChar w:fldCharType="end"/>
    </w:r>
  </w:p>
  <w:p w14:paraId="22BCAAEF" w14:textId="77777777" w:rsidR="00ED5FDE" w:rsidRDefault="00ED5FDE" w:rsidP="00ED5FDE"/>
  <w:p w14:paraId="764146A1" w14:textId="77777777" w:rsidR="00ED5FDE" w:rsidRDefault="00ED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7E8C6" w14:textId="77777777" w:rsidR="00CC7475" w:rsidRDefault="00CC7475" w:rsidP="00E667DB">
      <w:pPr>
        <w:spacing w:after="0" w:line="240" w:lineRule="auto"/>
      </w:pPr>
      <w:r>
        <w:separator/>
      </w:r>
    </w:p>
  </w:footnote>
  <w:footnote w:type="continuationSeparator" w:id="0">
    <w:p w14:paraId="79D6F896" w14:textId="77777777" w:rsidR="00CC7475" w:rsidRDefault="00CC7475" w:rsidP="00E667DB">
      <w:pPr>
        <w:spacing w:after="0" w:line="240" w:lineRule="auto"/>
      </w:pPr>
      <w:r>
        <w:continuationSeparator/>
      </w:r>
    </w:p>
  </w:footnote>
  <w:footnote w:id="1">
    <w:p w14:paraId="7CF7ACD3" w14:textId="77777777" w:rsidR="00E667DB" w:rsidRPr="00E667DB" w:rsidRDefault="00E667DB">
      <w:pPr>
        <w:pStyle w:val="FootnoteText"/>
        <w:rPr>
          <w:lang w:val="id-ID"/>
        </w:rPr>
      </w:pPr>
      <w:r>
        <w:rPr>
          <w:rStyle w:val="FootnoteReference"/>
        </w:rPr>
        <w:footnoteRef/>
      </w:r>
      <w:r>
        <w:t xml:space="preserve"> </w:t>
      </w:r>
      <w:r w:rsidRPr="00E667DB">
        <w:rPr>
          <w:rFonts w:ascii="Times New Roman" w:hAnsi="Times New Roman" w:cs="Times New Roman"/>
          <w:color w:val="222222"/>
          <w:shd w:val="clear" w:color="auto" w:fill="FFFFFF"/>
          <w:lang w:val="id-ID"/>
        </w:rPr>
        <w:t>Peraturan Pemerintah Nomor 12 Tahun 2019 tentang Pengelolaan Keuangan Daerah, Pasal 24 ayat (2)</w:t>
      </w:r>
    </w:p>
  </w:footnote>
  <w:footnote w:id="2">
    <w:p w14:paraId="44AE04AD" w14:textId="77777777" w:rsidR="00E667DB" w:rsidRPr="00E667DB" w:rsidRDefault="00E667DB">
      <w:pPr>
        <w:pStyle w:val="FootnoteText"/>
        <w:rPr>
          <w:rFonts w:ascii="Times New Roman" w:hAnsi="Times New Roman" w:cs="Times New Roman"/>
          <w:lang w:val="id-ID"/>
        </w:rPr>
      </w:pPr>
      <w:r w:rsidRPr="00E667DB">
        <w:rPr>
          <w:rStyle w:val="FootnoteReference"/>
          <w:rFonts w:ascii="Times New Roman" w:hAnsi="Times New Roman" w:cs="Times New Roman"/>
        </w:rPr>
        <w:footnoteRef/>
      </w:r>
      <w:r w:rsidRPr="00E667DB">
        <w:rPr>
          <w:rFonts w:ascii="Times New Roman" w:hAnsi="Times New Roman" w:cs="Times New Roman"/>
        </w:rPr>
        <w:t xml:space="preserve"> </w:t>
      </w:r>
      <w:r w:rsidRPr="00E667DB">
        <w:rPr>
          <w:rFonts w:ascii="Times New Roman" w:hAnsi="Times New Roman" w:cs="Times New Roman"/>
          <w:lang w:val="id-ID"/>
        </w:rPr>
        <w:t>Ibid., Pasal 1 angka 7</w:t>
      </w:r>
    </w:p>
  </w:footnote>
  <w:footnote w:id="3">
    <w:p w14:paraId="62F63B96" w14:textId="77777777" w:rsidR="00E667DB" w:rsidRPr="00E667DB" w:rsidRDefault="00E667DB">
      <w:pPr>
        <w:pStyle w:val="FootnoteText"/>
        <w:rPr>
          <w:rFonts w:ascii="Times New Roman" w:hAnsi="Times New Roman" w:cs="Times New Roman"/>
          <w:lang w:val="id-ID"/>
        </w:rPr>
      </w:pPr>
      <w:r w:rsidRPr="00E667DB">
        <w:rPr>
          <w:rStyle w:val="FootnoteReference"/>
          <w:rFonts w:ascii="Times New Roman" w:hAnsi="Times New Roman" w:cs="Times New Roman"/>
        </w:rPr>
        <w:footnoteRef/>
      </w:r>
      <w:r w:rsidRPr="00E667DB">
        <w:rPr>
          <w:rFonts w:ascii="Times New Roman" w:hAnsi="Times New Roman" w:cs="Times New Roman"/>
        </w:rPr>
        <w:t xml:space="preserve"> </w:t>
      </w:r>
      <w:r w:rsidRPr="00E667DB">
        <w:rPr>
          <w:rFonts w:ascii="Times New Roman" w:hAnsi="Times New Roman" w:cs="Times New Roman"/>
          <w:lang w:val="id-ID"/>
        </w:rPr>
        <w:t>Ibid., Pasal 28 ayat (1)</w:t>
      </w:r>
    </w:p>
  </w:footnote>
  <w:footnote w:id="4">
    <w:p w14:paraId="1B58C20F" w14:textId="77777777" w:rsidR="00E667DB" w:rsidRPr="00E667DB" w:rsidRDefault="00E667DB">
      <w:pPr>
        <w:pStyle w:val="FootnoteText"/>
        <w:rPr>
          <w:rFonts w:ascii="Times New Roman" w:hAnsi="Times New Roman" w:cs="Times New Roman"/>
          <w:lang w:val="id-ID"/>
        </w:rPr>
      </w:pPr>
      <w:r w:rsidRPr="00E667DB">
        <w:rPr>
          <w:rStyle w:val="FootnoteReference"/>
          <w:rFonts w:ascii="Times New Roman" w:hAnsi="Times New Roman" w:cs="Times New Roman"/>
        </w:rPr>
        <w:footnoteRef/>
      </w:r>
      <w:r w:rsidRPr="00E667DB">
        <w:rPr>
          <w:rFonts w:ascii="Times New Roman" w:hAnsi="Times New Roman" w:cs="Times New Roman"/>
        </w:rPr>
        <w:t xml:space="preserve"> </w:t>
      </w:r>
      <w:r w:rsidRPr="00E667DB">
        <w:rPr>
          <w:rFonts w:ascii="Times New Roman" w:hAnsi="Times New Roman" w:cs="Times New Roman"/>
          <w:lang w:val="id-ID"/>
        </w:rPr>
        <w:t>Ibid., Pasal 29</w:t>
      </w:r>
    </w:p>
  </w:footnote>
  <w:footnote w:id="5">
    <w:p w14:paraId="371987C0" w14:textId="77777777" w:rsidR="00E667DB" w:rsidRPr="00E667DB" w:rsidRDefault="00E667DB">
      <w:pPr>
        <w:pStyle w:val="FootnoteText"/>
        <w:rPr>
          <w:rFonts w:ascii="Times New Roman" w:hAnsi="Times New Roman" w:cs="Times New Roman"/>
          <w:lang w:val="id-ID"/>
        </w:rPr>
      </w:pPr>
      <w:r w:rsidRPr="00E667DB">
        <w:rPr>
          <w:rStyle w:val="FootnoteReference"/>
          <w:rFonts w:ascii="Times New Roman" w:hAnsi="Times New Roman" w:cs="Times New Roman"/>
        </w:rPr>
        <w:footnoteRef/>
      </w:r>
      <w:r w:rsidRPr="00E667DB">
        <w:rPr>
          <w:rFonts w:ascii="Times New Roman" w:hAnsi="Times New Roman" w:cs="Times New Roman"/>
        </w:rPr>
        <w:t xml:space="preserve"> </w:t>
      </w:r>
      <w:r w:rsidRPr="00E667DB">
        <w:rPr>
          <w:rFonts w:ascii="Times New Roman" w:hAnsi="Times New Roman" w:cs="Times New Roman"/>
          <w:lang w:val="id-ID"/>
        </w:rPr>
        <w:t>Ibid., Pasal 31 ayat (1)</w:t>
      </w:r>
    </w:p>
  </w:footnote>
  <w:footnote w:id="6">
    <w:p w14:paraId="6979A378" w14:textId="77777777" w:rsidR="00E667DB" w:rsidRPr="00E667DB" w:rsidRDefault="00E667DB">
      <w:pPr>
        <w:pStyle w:val="FootnoteText"/>
        <w:rPr>
          <w:lang w:val="id-ID"/>
        </w:rPr>
      </w:pPr>
      <w:r>
        <w:rPr>
          <w:rStyle w:val="FootnoteReference"/>
        </w:rPr>
        <w:footnoteRef/>
      </w:r>
      <w:r>
        <w:t xml:space="preserve"> </w:t>
      </w:r>
      <w:r w:rsidRPr="00E667DB">
        <w:rPr>
          <w:rFonts w:ascii="Times New Roman" w:hAnsi="Times New Roman" w:cs="Times New Roman"/>
          <w:color w:val="222222"/>
          <w:shd w:val="clear" w:color="auto" w:fill="FFFFFF"/>
          <w:lang w:val="id-ID"/>
        </w:rPr>
        <w:t>Peraturan Pemerintah Nomor 12 Tahun 2019 tentang Pengelolaan Keuangan Daerah, Pasal</w:t>
      </w:r>
      <w:r>
        <w:rPr>
          <w:rFonts w:ascii="Times New Roman" w:hAnsi="Times New Roman" w:cs="Times New Roman"/>
          <w:color w:val="222222"/>
          <w:shd w:val="clear" w:color="auto" w:fill="FFFFFF"/>
          <w:lang w:val="id-ID"/>
        </w:rPr>
        <w:t xml:space="preserve"> 31 ayat (2)</w:t>
      </w:r>
    </w:p>
  </w:footnote>
  <w:footnote w:id="7">
    <w:p w14:paraId="7A8120CF" w14:textId="77777777" w:rsidR="00A27D92" w:rsidRPr="00A27D92" w:rsidRDefault="00A27D92">
      <w:pPr>
        <w:pStyle w:val="FootnoteText"/>
        <w:rPr>
          <w:rFonts w:ascii="Times New Roman" w:hAnsi="Times New Roman" w:cs="Times New Roman"/>
          <w:lang w:val="id-ID"/>
        </w:rPr>
      </w:pPr>
      <w:r>
        <w:rPr>
          <w:rStyle w:val="FootnoteReference"/>
        </w:rPr>
        <w:footnoteRef/>
      </w:r>
      <w:r>
        <w:t xml:space="preserve"> </w:t>
      </w:r>
      <w:r w:rsidRPr="00A27D92">
        <w:rPr>
          <w:rFonts w:ascii="Times New Roman" w:hAnsi="Times New Roman" w:cs="Times New Roman"/>
          <w:lang w:val="id-ID"/>
        </w:rPr>
        <w:t>Ibid., Pasal 31 ayat (3)</w:t>
      </w:r>
    </w:p>
  </w:footnote>
  <w:footnote w:id="8">
    <w:p w14:paraId="46D4ACD2" w14:textId="77777777" w:rsidR="00A27D92" w:rsidRPr="00A27D92" w:rsidRDefault="00A27D92">
      <w:pPr>
        <w:pStyle w:val="FootnoteText"/>
        <w:rPr>
          <w:rFonts w:ascii="Times New Roman" w:hAnsi="Times New Roman" w:cs="Times New Roman"/>
          <w:lang w:val="id-ID"/>
        </w:rPr>
      </w:pPr>
      <w:r w:rsidRPr="00A27D92">
        <w:rPr>
          <w:rStyle w:val="FootnoteReference"/>
          <w:rFonts w:ascii="Times New Roman" w:hAnsi="Times New Roman" w:cs="Times New Roman"/>
        </w:rPr>
        <w:footnoteRef/>
      </w:r>
      <w:r w:rsidRPr="00A27D92">
        <w:rPr>
          <w:rFonts w:ascii="Times New Roman" w:hAnsi="Times New Roman" w:cs="Times New Roman"/>
        </w:rPr>
        <w:t xml:space="preserve"> </w:t>
      </w:r>
      <w:r w:rsidRPr="00A27D92">
        <w:rPr>
          <w:rFonts w:ascii="Times New Roman" w:hAnsi="Times New Roman" w:cs="Times New Roman"/>
          <w:lang w:val="id-ID"/>
        </w:rPr>
        <w:t>Ibid., Pasal 31 ayat (4)</w:t>
      </w:r>
    </w:p>
  </w:footnote>
  <w:footnote w:id="9">
    <w:p w14:paraId="67F6C56F" w14:textId="77777777" w:rsidR="00A27D92" w:rsidRPr="00A27D92" w:rsidRDefault="00A27D92">
      <w:pPr>
        <w:pStyle w:val="FootnoteText"/>
        <w:rPr>
          <w:lang w:val="id-ID"/>
        </w:rPr>
      </w:pPr>
      <w:r>
        <w:rPr>
          <w:rStyle w:val="FootnoteReference"/>
        </w:rPr>
        <w:footnoteRef/>
      </w:r>
      <w:r>
        <w:t xml:space="preserve"> </w:t>
      </w:r>
      <w:r w:rsidRPr="00A27D92">
        <w:rPr>
          <w:rFonts w:ascii="Times New Roman" w:hAnsi="Times New Roman" w:cs="Times New Roman"/>
          <w:color w:val="222222"/>
          <w:shd w:val="clear" w:color="auto" w:fill="FFFFFF"/>
          <w:lang w:val="id-ID"/>
        </w:rPr>
        <w:t>Undang-Undang Nomor 28 Tahun 2009 tentang Pajak Daerah dan Retribusi Daerah, Pasal 1 angka 10</w:t>
      </w:r>
    </w:p>
  </w:footnote>
  <w:footnote w:id="10">
    <w:p w14:paraId="010128AB" w14:textId="77777777" w:rsidR="00A27D92" w:rsidRPr="00A27D92" w:rsidRDefault="00A27D92">
      <w:pPr>
        <w:pStyle w:val="FootnoteText"/>
        <w:rPr>
          <w:rFonts w:ascii="Times New Roman" w:hAnsi="Times New Roman" w:cs="Times New Roman"/>
          <w:lang w:val="id-ID"/>
        </w:rPr>
      </w:pPr>
      <w:r>
        <w:rPr>
          <w:rStyle w:val="FootnoteReference"/>
        </w:rPr>
        <w:footnoteRef/>
      </w:r>
      <w:r>
        <w:t xml:space="preserve"> </w:t>
      </w:r>
      <w:r w:rsidRPr="00A27D92">
        <w:rPr>
          <w:rFonts w:ascii="Times New Roman" w:hAnsi="Times New Roman" w:cs="Times New Roman"/>
          <w:lang w:val="id-ID"/>
        </w:rPr>
        <w:t>Ibid., Pasal 2 ayat (2)</w:t>
      </w:r>
    </w:p>
  </w:footnote>
  <w:footnote w:id="11">
    <w:p w14:paraId="2481C678" w14:textId="77777777" w:rsidR="00A27D92" w:rsidRPr="00A27D92" w:rsidRDefault="00A27D92">
      <w:pPr>
        <w:pStyle w:val="FootnoteText"/>
        <w:rPr>
          <w:rFonts w:ascii="Times New Roman" w:hAnsi="Times New Roman" w:cs="Times New Roman"/>
          <w:lang w:val="id-ID"/>
        </w:rPr>
      </w:pPr>
      <w:r w:rsidRPr="00A27D92">
        <w:rPr>
          <w:rStyle w:val="FootnoteReference"/>
          <w:rFonts w:ascii="Times New Roman" w:hAnsi="Times New Roman" w:cs="Times New Roman"/>
        </w:rPr>
        <w:footnoteRef/>
      </w:r>
      <w:r w:rsidRPr="00A27D92">
        <w:rPr>
          <w:rFonts w:ascii="Times New Roman" w:hAnsi="Times New Roman" w:cs="Times New Roman"/>
        </w:rPr>
        <w:t xml:space="preserve"> </w:t>
      </w:r>
      <w:r w:rsidRPr="00A27D92">
        <w:rPr>
          <w:rFonts w:ascii="Times New Roman" w:hAnsi="Times New Roman" w:cs="Times New Roman"/>
          <w:lang w:val="id-ID"/>
        </w:rPr>
        <w:t>Ibid., Pasal 1 angka 20</w:t>
      </w:r>
    </w:p>
  </w:footnote>
  <w:footnote w:id="12">
    <w:p w14:paraId="21A7B2BA" w14:textId="77777777" w:rsidR="00A27D92" w:rsidRPr="00A27D92" w:rsidRDefault="00A27D92">
      <w:pPr>
        <w:pStyle w:val="FootnoteText"/>
        <w:rPr>
          <w:rFonts w:ascii="Times New Roman" w:hAnsi="Times New Roman" w:cs="Times New Roman"/>
          <w:lang w:val="id-ID"/>
        </w:rPr>
      </w:pPr>
      <w:r w:rsidRPr="00A27D92">
        <w:rPr>
          <w:rStyle w:val="FootnoteReference"/>
          <w:rFonts w:ascii="Times New Roman" w:hAnsi="Times New Roman" w:cs="Times New Roman"/>
        </w:rPr>
        <w:footnoteRef/>
      </w:r>
      <w:r w:rsidRPr="00A27D92">
        <w:rPr>
          <w:rFonts w:ascii="Times New Roman" w:hAnsi="Times New Roman" w:cs="Times New Roman"/>
        </w:rPr>
        <w:t xml:space="preserve"> </w:t>
      </w:r>
      <w:r w:rsidRPr="00A27D92">
        <w:rPr>
          <w:rFonts w:ascii="Times New Roman" w:hAnsi="Times New Roman" w:cs="Times New Roman"/>
          <w:lang w:val="id-ID"/>
        </w:rPr>
        <w:t>Ibid., Pasal 1 angka 21</w:t>
      </w:r>
    </w:p>
  </w:footnote>
  <w:footnote w:id="13">
    <w:p w14:paraId="39805357" w14:textId="77777777" w:rsidR="00A27D92" w:rsidRPr="00A27D92" w:rsidRDefault="00A27D92">
      <w:pPr>
        <w:pStyle w:val="FootnoteText"/>
        <w:rPr>
          <w:rFonts w:ascii="Times New Roman" w:hAnsi="Times New Roman" w:cs="Times New Roman"/>
          <w:lang w:val="id-ID"/>
        </w:rPr>
      </w:pPr>
      <w:r w:rsidRPr="00A27D92">
        <w:rPr>
          <w:rStyle w:val="FootnoteReference"/>
          <w:rFonts w:ascii="Times New Roman" w:hAnsi="Times New Roman" w:cs="Times New Roman"/>
        </w:rPr>
        <w:footnoteRef/>
      </w:r>
      <w:r w:rsidRPr="00A27D92">
        <w:rPr>
          <w:rFonts w:ascii="Times New Roman" w:hAnsi="Times New Roman" w:cs="Times New Roman"/>
        </w:rPr>
        <w:t xml:space="preserve"> </w:t>
      </w:r>
      <w:r w:rsidRPr="00A27D92">
        <w:rPr>
          <w:rFonts w:ascii="Times New Roman" w:hAnsi="Times New Roman" w:cs="Times New Roman"/>
          <w:lang w:val="id-ID"/>
        </w:rPr>
        <w:t>Ibid., Pasal 1 angka 22</w:t>
      </w:r>
    </w:p>
  </w:footnote>
  <w:footnote w:id="14">
    <w:p w14:paraId="0B09F08F" w14:textId="77777777" w:rsidR="00A27D92" w:rsidRPr="00A27D92" w:rsidRDefault="00A27D92">
      <w:pPr>
        <w:pStyle w:val="FootnoteText"/>
        <w:rPr>
          <w:lang w:val="id-ID"/>
        </w:rPr>
      </w:pPr>
      <w:r>
        <w:rPr>
          <w:rStyle w:val="FootnoteReference"/>
        </w:rPr>
        <w:footnoteRef/>
      </w:r>
      <w:r>
        <w:t xml:space="preserve"> </w:t>
      </w:r>
      <w:r w:rsidRPr="00A27D92">
        <w:rPr>
          <w:rFonts w:ascii="Times New Roman" w:hAnsi="Times New Roman" w:cs="Times New Roman"/>
          <w:lang w:val="id-ID"/>
        </w:rPr>
        <w:t>Ibid., Pasal 1 angka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AC7"/>
    <w:multiLevelType w:val="hybridMultilevel"/>
    <w:tmpl w:val="8006C9B8"/>
    <w:lvl w:ilvl="0" w:tplc="76C8677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C730B2"/>
    <w:multiLevelType w:val="hybridMultilevel"/>
    <w:tmpl w:val="41EC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1C3A"/>
    <w:multiLevelType w:val="hybridMultilevel"/>
    <w:tmpl w:val="F6F23410"/>
    <w:lvl w:ilvl="0" w:tplc="9A80934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785CF8"/>
    <w:multiLevelType w:val="hybridMultilevel"/>
    <w:tmpl w:val="EDCEBA14"/>
    <w:lvl w:ilvl="0" w:tplc="284EA7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AB7AA7"/>
    <w:multiLevelType w:val="hybridMultilevel"/>
    <w:tmpl w:val="5D921D22"/>
    <w:lvl w:ilvl="0" w:tplc="8D9E928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3ED7E5A"/>
    <w:multiLevelType w:val="hybridMultilevel"/>
    <w:tmpl w:val="C732813C"/>
    <w:lvl w:ilvl="0" w:tplc="D8AA6A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C490EB9"/>
    <w:multiLevelType w:val="hybridMultilevel"/>
    <w:tmpl w:val="09569F4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4D22A8"/>
    <w:multiLevelType w:val="hybridMultilevel"/>
    <w:tmpl w:val="888CF4B0"/>
    <w:lvl w:ilvl="0" w:tplc="3FA28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2726B3"/>
    <w:multiLevelType w:val="hybridMultilevel"/>
    <w:tmpl w:val="A352F56E"/>
    <w:lvl w:ilvl="0" w:tplc="56569280">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1D67A39"/>
    <w:multiLevelType w:val="hybridMultilevel"/>
    <w:tmpl w:val="320E8C40"/>
    <w:lvl w:ilvl="0" w:tplc="D88E69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732795C"/>
    <w:multiLevelType w:val="hybridMultilevel"/>
    <w:tmpl w:val="2020D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214A5"/>
    <w:multiLevelType w:val="hybridMultilevel"/>
    <w:tmpl w:val="78CA4356"/>
    <w:lvl w:ilvl="0" w:tplc="A332332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10"/>
  </w:num>
  <w:num w:numId="3">
    <w:abstractNumId w:val="3"/>
  </w:num>
  <w:num w:numId="4">
    <w:abstractNumId w:val="8"/>
  </w:num>
  <w:num w:numId="5">
    <w:abstractNumId w:val="5"/>
  </w:num>
  <w:num w:numId="6">
    <w:abstractNumId w:val="11"/>
  </w:num>
  <w:num w:numId="7">
    <w:abstractNumId w:val="6"/>
  </w:num>
  <w:num w:numId="8">
    <w:abstractNumId w:val="7"/>
  </w:num>
  <w:num w:numId="9">
    <w:abstractNumId w:val="0"/>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6B"/>
    <w:rsid w:val="001036D0"/>
    <w:rsid w:val="001F7DDF"/>
    <w:rsid w:val="002811B8"/>
    <w:rsid w:val="00281B97"/>
    <w:rsid w:val="00326F13"/>
    <w:rsid w:val="003A2E8E"/>
    <w:rsid w:val="003D3874"/>
    <w:rsid w:val="004B6831"/>
    <w:rsid w:val="0054472B"/>
    <w:rsid w:val="00620305"/>
    <w:rsid w:val="006A4281"/>
    <w:rsid w:val="00705C38"/>
    <w:rsid w:val="007451EC"/>
    <w:rsid w:val="0075470A"/>
    <w:rsid w:val="007B256B"/>
    <w:rsid w:val="00915C0A"/>
    <w:rsid w:val="00A209D7"/>
    <w:rsid w:val="00A27D92"/>
    <w:rsid w:val="00A56325"/>
    <w:rsid w:val="00A610AD"/>
    <w:rsid w:val="00A665A5"/>
    <w:rsid w:val="00AB4141"/>
    <w:rsid w:val="00B17A2B"/>
    <w:rsid w:val="00B77D9C"/>
    <w:rsid w:val="00C31AC4"/>
    <w:rsid w:val="00CC7475"/>
    <w:rsid w:val="00D40EBF"/>
    <w:rsid w:val="00DA6459"/>
    <w:rsid w:val="00E667DB"/>
    <w:rsid w:val="00ED5FDE"/>
    <w:rsid w:val="00EE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0CD3"/>
  <w15:chartTrackingRefBased/>
  <w15:docId w15:val="{34A510DD-538A-496D-BC29-6F805460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256B"/>
  </w:style>
  <w:style w:type="character" w:styleId="Hyperlink">
    <w:name w:val="Hyperlink"/>
    <w:basedOn w:val="DefaultParagraphFont"/>
    <w:uiPriority w:val="99"/>
    <w:unhideWhenUsed/>
    <w:rsid w:val="007B256B"/>
    <w:rPr>
      <w:color w:val="0000FF"/>
      <w:u w:val="single"/>
    </w:rPr>
  </w:style>
  <w:style w:type="paragraph" w:styleId="ListParagraph">
    <w:name w:val="List Paragraph"/>
    <w:basedOn w:val="Normal"/>
    <w:uiPriority w:val="34"/>
    <w:qFormat/>
    <w:rsid w:val="00326F13"/>
    <w:pPr>
      <w:ind w:left="720"/>
      <w:contextualSpacing/>
    </w:pPr>
  </w:style>
  <w:style w:type="paragraph" w:styleId="FootnoteText">
    <w:name w:val="footnote text"/>
    <w:basedOn w:val="Normal"/>
    <w:link w:val="FootnoteTextChar"/>
    <w:uiPriority w:val="99"/>
    <w:semiHidden/>
    <w:unhideWhenUsed/>
    <w:rsid w:val="00E66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7DB"/>
    <w:rPr>
      <w:sz w:val="20"/>
      <w:szCs w:val="20"/>
    </w:rPr>
  </w:style>
  <w:style w:type="character" w:styleId="FootnoteReference">
    <w:name w:val="footnote reference"/>
    <w:basedOn w:val="DefaultParagraphFont"/>
    <w:uiPriority w:val="99"/>
    <w:semiHidden/>
    <w:unhideWhenUsed/>
    <w:rsid w:val="00E667DB"/>
    <w:rPr>
      <w:vertAlign w:val="superscript"/>
    </w:rPr>
  </w:style>
  <w:style w:type="paragraph" w:styleId="Header">
    <w:name w:val="header"/>
    <w:basedOn w:val="Normal"/>
    <w:link w:val="HeaderChar"/>
    <w:uiPriority w:val="99"/>
    <w:unhideWhenUsed/>
    <w:rsid w:val="00ED5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FDE"/>
  </w:style>
  <w:style w:type="paragraph" w:styleId="Footer">
    <w:name w:val="footer"/>
    <w:basedOn w:val="Normal"/>
    <w:link w:val="FooterChar"/>
    <w:uiPriority w:val="99"/>
    <w:unhideWhenUsed/>
    <w:rsid w:val="00ED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187">
      <w:bodyDiv w:val="1"/>
      <w:marLeft w:val="0"/>
      <w:marRight w:val="0"/>
      <w:marTop w:val="0"/>
      <w:marBottom w:val="0"/>
      <w:divBdr>
        <w:top w:val="none" w:sz="0" w:space="0" w:color="auto"/>
        <w:left w:val="none" w:sz="0" w:space="0" w:color="auto"/>
        <w:bottom w:val="none" w:sz="0" w:space="0" w:color="auto"/>
        <w:right w:val="none" w:sz="0" w:space="0" w:color="auto"/>
      </w:divBdr>
      <w:divsChild>
        <w:div w:id="2116826074">
          <w:marLeft w:val="0"/>
          <w:marRight w:val="0"/>
          <w:marTop w:val="0"/>
          <w:marBottom w:val="0"/>
          <w:divBdr>
            <w:top w:val="none" w:sz="0" w:space="0" w:color="auto"/>
            <w:left w:val="none" w:sz="0" w:space="0" w:color="auto"/>
            <w:bottom w:val="none" w:sz="0" w:space="0" w:color="auto"/>
            <w:right w:val="none" w:sz="0" w:space="0" w:color="auto"/>
          </w:divBdr>
          <w:divsChild>
            <w:div w:id="2106995475">
              <w:marLeft w:val="0"/>
              <w:marRight w:val="0"/>
              <w:marTop w:val="0"/>
              <w:marBottom w:val="0"/>
              <w:divBdr>
                <w:top w:val="none" w:sz="0" w:space="0" w:color="auto"/>
                <w:left w:val="none" w:sz="0" w:space="0" w:color="auto"/>
                <w:bottom w:val="none" w:sz="0" w:space="0" w:color="auto"/>
                <w:right w:val="none" w:sz="0" w:space="0" w:color="auto"/>
              </w:divBdr>
              <w:divsChild>
                <w:div w:id="1129667257">
                  <w:marLeft w:val="0"/>
                  <w:marRight w:val="0"/>
                  <w:marTop w:val="120"/>
                  <w:marBottom w:val="0"/>
                  <w:divBdr>
                    <w:top w:val="none" w:sz="0" w:space="0" w:color="auto"/>
                    <w:left w:val="none" w:sz="0" w:space="0" w:color="auto"/>
                    <w:bottom w:val="none" w:sz="0" w:space="0" w:color="auto"/>
                    <w:right w:val="none" w:sz="0" w:space="0" w:color="auto"/>
                  </w:divBdr>
                  <w:divsChild>
                    <w:div w:id="1056391187">
                      <w:marLeft w:val="0"/>
                      <w:marRight w:val="0"/>
                      <w:marTop w:val="0"/>
                      <w:marBottom w:val="0"/>
                      <w:divBdr>
                        <w:top w:val="none" w:sz="0" w:space="0" w:color="auto"/>
                        <w:left w:val="none" w:sz="0" w:space="0" w:color="auto"/>
                        <w:bottom w:val="none" w:sz="0" w:space="0" w:color="auto"/>
                        <w:right w:val="none" w:sz="0" w:space="0" w:color="auto"/>
                      </w:divBdr>
                      <w:divsChild>
                        <w:div w:id="1332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arantb.com/tunggakan-pajak-hotel-dan-restoran-mencapai-rp15-mili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BDD5-0C29-44CF-8FE4-6C7103D8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 setyarso</cp:lastModifiedBy>
  <cp:revision>5</cp:revision>
  <dcterms:created xsi:type="dcterms:W3CDTF">2021-03-02T07:52:00Z</dcterms:created>
  <dcterms:modified xsi:type="dcterms:W3CDTF">2021-03-26T06:29:00Z</dcterms:modified>
</cp:coreProperties>
</file>